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5C" w:rsidRPr="0004188F" w:rsidRDefault="00BC555C" w:rsidP="009B6AB8">
      <w:pPr>
        <w:adjustRightInd w:val="0"/>
        <w:snapToGrid w:val="0"/>
        <w:spacing w:line="360" w:lineRule="auto"/>
        <w:ind w:firstLineChars="200" w:firstLine="640"/>
        <w:jc w:val="center"/>
        <w:rPr>
          <w:rFonts w:ascii="黑体" w:eastAsia="黑体" w:hAnsi="Times New Roman"/>
          <w:sz w:val="32"/>
          <w:szCs w:val="32"/>
        </w:rPr>
      </w:pPr>
    </w:p>
    <w:p w:rsidR="00BC555C" w:rsidRPr="009B6AB8" w:rsidRDefault="00BC555C" w:rsidP="009B6AB8">
      <w:pPr>
        <w:adjustRightInd w:val="0"/>
        <w:snapToGrid w:val="0"/>
        <w:spacing w:line="360" w:lineRule="auto"/>
        <w:jc w:val="center"/>
        <w:rPr>
          <w:rFonts w:ascii="方正小标宋简体" w:eastAsia="方正小标宋简体" w:hAnsi="Times New Roman"/>
          <w:sz w:val="44"/>
          <w:szCs w:val="44"/>
        </w:rPr>
      </w:pPr>
      <w:bookmarkStart w:id="0" w:name="_GoBack"/>
      <w:r w:rsidRPr="009B6AB8">
        <w:rPr>
          <w:rFonts w:ascii="方正小标宋简体" w:eastAsia="方正小标宋简体" w:hAnsi="Times New Roman" w:hint="eastAsia"/>
          <w:sz w:val="44"/>
          <w:szCs w:val="44"/>
        </w:rPr>
        <w:t>2015年度</w:t>
      </w:r>
      <w:bookmarkEnd w:id="0"/>
      <w:r w:rsidR="00100ABE" w:rsidRPr="009B6AB8">
        <w:rPr>
          <w:rFonts w:ascii="方正小标宋简体" w:eastAsia="方正小标宋简体" w:hAnsi="Times New Roman" w:hint="eastAsia"/>
          <w:sz w:val="44"/>
          <w:szCs w:val="44"/>
        </w:rPr>
        <w:t>省科协</w:t>
      </w:r>
      <w:r w:rsidRPr="009B6AB8">
        <w:rPr>
          <w:rFonts w:ascii="方正小标宋简体" w:eastAsia="方正小标宋简体" w:hAnsi="Times New Roman" w:hint="eastAsia"/>
          <w:sz w:val="44"/>
          <w:szCs w:val="44"/>
        </w:rPr>
        <w:t>部门决算公开</w:t>
      </w:r>
    </w:p>
    <w:p w:rsidR="00BC555C" w:rsidRPr="0004188F" w:rsidRDefault="00BC555C" w:rsidP="009B6AB8">
      <w:pPr>
        <w:kinsoku w:val="0"/>
        <w:overflowPunct w:val="0"/>
        <w:adjustRightInd w:val="0"/>
        <w:snapToGrid w:val="0"/>
        <w:spacing w:line="360" w:lineRule="auto"/>
        <w:ind w:left="101" w:right="3569" w:firstLineChars="200" w:firstLine="640"/>
        <w:jc w:val="center"/>
        <w:rPr>
          <w:rFonts w:ascii="仿宋_GB2312" w:eastAsia="仿宋_GB2312" w:hAnsi="Times New Roman"/>
          <w:sz w:val="32"/>
          <w:szCs w:val="32"/>
        </w:rPr>
      </w:pPr>
    </w:p>
    <w:p w:rsidR="00BC555C" w:rsidRPr="009B6AB8" w:rsidRDefault="00BC555C" w:rsidP="009B6AB8">
      <w:pPr>
        <w:kinsoku w:val="0"/>
        <w:overflowPunct w:val="0"/>
        <w:adjustRightInd w:val="0"/>
        <w:snapToGrid w:val="0"/>
        <w:spacing w:line="360" w:lineRule="auto"/>
        <w:ind w:left="-142" w:right="51" w:firstLineChars="7" w:firstLine="25"/>
        <w:jc w:val="center"/>
        <w:rPr>
          <w:rFonts w:ascii="黑体" w:eastAsia="黑体" w:hAnsi="Times New Roman" w:cs="黑体"/>
          <w:sz w:val="36"/>
          <w:szCs w:val="36"/>
        </w:rPr>
      </w:pPr>
      <w:r w:rsidRPr="009B6AB8">
        <w:rPr>
          <w:rFonts w:ascii="黑体" w:eastAsia="黑体" w:hAnsi="Times New Roman" w:cs="黑体" w:hint="eastAsia"/>
          <w:sz w:val="36"/>
          <w:szCs w:val="36"/>
        </w:rPr>
        <w:t>目</w:t>
      </w:r>
      <w:r w:rsidRPr="009B6AB8">
        <w:rPr>
          <w:rFonts w:ascii="黑体" w:eastAsia="黑体" w:hAnsi="Times New Roman" w:cs="黑体"/>
          <w:spacing w:val="2"/>
          <w:sz w:val="36"/>
          <w:szCs w:val="36"/>
        </w:rPr>
        <w:t xml:space="preserve"> </w:t>
      </w:r>
      <w:r w:rsidR="009B6AB8" w:rsidRPr="009B6AB8">
        <w:rPr>
          <w:rFonts w:ascii="黑体" w:eastAsia="黑体" w:hAnsi="Times New Roman" w:cs="黑体" w:hint="eastAsia"/>
          <w:spacing w:val="2"/>
          <w:sz w:val="36"/>
          <w:szCs w:val="36"/>
        </w:rPr>
        <w:t xml:space="preserve"> </w:t>
      </w:r>
      <w:r w:rsidRPr="009B6AB8">
        <w:rPr>
          <w:rFonts w:ascii="黑体" w:eastAsia="黑体" w:hAnsi="Times New Roman" w:cs="黑体" w:hint="eastAsia"/>
          <w:sz w:val="36"/>
          <w:szCs w:val="36"/>
        </w:rPr>
        <w:t>录</w:t>
      </w:r>
    </w:p>
    <w:p w:rsidR="00BC555C" w:rsidRPr="0004188F" w:rsidRDefault="00BC555C" w:rsidP="00BC555C">
      <w:pPr>
        <w:kinsoku w:val="0"/>
        <w:overflowPunct w:val="0"/>
        <w:adjustRightInd w:val="0"/>
        <w:snapToGrid w:val="0"/>
        <w:spacing w:line="360" w:lineRule="auto"/>
        <w:ind w:right="3569" w:firstLineChars="200" w:firstLine="640"/>
        <w:rPr>
          <w:rFonts w:ascii="黑体" w:eastAsia="黑体" w:hAnsi="Times New Roman" w:cs="黑体"/>
          <w:w w:val="99"/>
          <w:sz w:val="32"/>
          <w:szCs w:val="32"/>
        </w:rPr>
      </w:pPr>
      <w:r w:rsidRPr="0004188F">
        <w:rPr>
          <w:rFonts w:ascii="黑体" w:eastAsia="黑体" w:hAnsi="Times New Roman" w:cs="黑体" w:hint="eastAsia"/>
          <w:sz w:val="32"/>
          <w:szCs w:val="32"/>
        </w:rPr>
        <w:t>第一部分</w:t>
      </w:r>
      <w:r w:rsidRPr="0004188F">
        <w:rPr>
          <w:rFonts w:ascii="黑体" w:eastAsia="黑体" w:hAnsi="Times New Roman" w:cs="黑体"/>
          <w:sz w:val="32"/>
          <w:szCs w:val="32"/>
        </w:rPr>
        <w:t xml:space="preserve"> </w:t>
      </w:r>
      <w:r w:rsidR="00100ABE">
        <w:rPr>
          <w:rFonts w:ascii="黑体" w:eastAsia="黑体" w:hAnsi="黑体" w:hint="eastAsia"/>
          <w:sz w:val="32"/>
          <w:szCs w:val="32"/>
        </w:rPr>
        <w:t>省科协</w:t>
      </w:r>
      <w:r w:rsidRPr="0004188F">
        <w:rPr>
          <w:rFonts w:ascii="黑体" w:eastAsia="黑体" w:hAnsi="Times New Roman" w:cs="黑体" w:hint="eastAsia"/>
          <w:sz w:val="32"/>
          <w:szCs w:val="32"/>
        </w:rPr>
        <w:t>概况</w:t>
      </w:r>
    </w:p>
    <w:p w:rsidR="00BC555C" w:rsidRPr="0004188F" w:rsidRDefault="00BC555C" w:rsidP="00BC555C">
      <w:pPr>
        <w:kinsoku w:val="0"/>
        <w:overflowPunct w:val="0"/>
        <w:adjustRightInd w:val="0"/>
        <w:snapToGrid w:val="0"/>
        <w:spacing w:line="360" w:lineRule="auto"/>
        <w:ind w:right="3569" w:firstLineChars="300" w:firstLine="960"/>
        <w:jc w:val="left"/>
        <w:rPr>
          <w:rFonts w:ascii="仿宋_GB2312" w:eastAsia="仿宋_GB2312" w:hAnsi="Times New Roman" w:cs="仿宋_GB2312"/>
          <w:sz w:val="32"/>
          <w:szCs w:val="32"/>
        </w:rPr>
      </w:pPr>
      <w:r w:rsidRPr="0004188F">
        <w:rPr>
          <w:rFonts w:ascii="仿宋_GB2312" w:eastAsia="仿宋_GB2312" w:hAnsi="Times New Roman" w:cs="仿宋_GB2312" w:hint="eastAsia"/>
          <w:sz w:val="32"/>
          <w:szCs w:val="32"/>
        </w:rPr>
        <w:t>一、主要职能</w:t>
      </w:r>
    </w:p>
    <w:p w:rsidR="00BC555C" w:rsidRPr="0004188F" w:rsidRDefault="00BC555C" w:rsidP="00BC555C">
      <w:pPr>
        <w:kinsoku w:val="0"/>
        <w:overflowPunct w:val="0"/>
        <w:adjustRightInd w:val="0"/>
        <w:snapToGrid w:val="0"/>
        <w:spacing w:line="360" w:lineRule="auto"/>
        <w:ind w:right="3569" w:firstLineChars="300" w:firstLine="960"/>
        <w:jc w:val="left"/>
        <w:rPr>
          <w:rFonts w:ascii="仿宋_GB2312" w:eastAsia="仿宋_GB2312" w:hAnsi="Times New Roman" w:cs="仿宋_GB2312"/>
          <w:sz w:val="32"/>
          <w:szCs w:val="32"/>
        </w:rPr>
      </w:pPr>
      <w:r w:rsidRPr="0004188F">
        <w:rPr>
          <w:rFonts w:ascii="仿宋_GB2312" w:eastAsia="仿宋_GB2312" w:hAnsi="Times New Roman" w:cs="仿宋_GB2312" w:hint="eastAsia"/>
          <w:sz w:val="32"/>
          <w:szCs w:val="32"/>
        </w:rPr>
        <w:t>二、部门决算单位构成</w:t>
      </w:r>
    </w:p>
    <w:p w:rsidR="00BC555C" w:rsidRPr="0004188F" w:rsidRDefault="00BC555C" w:rsidP="00BC555C">
      <w:pPr>
        <w:kinsoku w:val="0"/>
        <w:overflowPunct w:val="0"/>
        <w:adjustRightInd w:val="0"/>
        <w:snapToGrid w:val="0"/>
        <w:spacing w:line="360" w:lineRule="auto"/>
        <w:ind w:left="101" w:firstLineChars="200" w:firstLine="640"/>
        <w:rPr>
          <w:rFonts w:ascii="黑体" w:eastAsia="黑体" w:hAnsi="Times New Roman" w:cs="黑体"/>
          <w:sz w:val="32"/>
          <w:szCs w:val="32"/>
        </w:rPr>
      </w:pPr>
      <w:r w:rsidRPr="0004188F">
        <w:rPr>
          <w:rFonts w:ascii="黑体" w:eastAsia="黑体" w:hAnsi="Times New Roman" w:cs="黑体" w:hint="eastAsia"/>
          <w:sz w:val="32"/>
          <w:szCs w:val="32"/>
        </w:rPr>
        <w:t>第二部分</w:t>
      </w:r>
      <w:r w:rsidR="00100ABE">
        <w:rPr>
          <w:rFonts w:ascii="黑体" w:eastAsia="黑体" w:hAnsi="Times New Roman" w:cs="黑体" w:hint="eastAsia"/>
          <w:sz w:val="32"/>
          <w:szCs w:val="32"/>
        </w:rPr>
        <w:t xml:space="preserve"> </w:t>
      </w:r>
      <w:r w:rsidR="00100ABE">
        <w:rPr>
          <w:rFonts w:ascii="黑体" w:eastAsia="黑体" w:hAnsi="黑体" w:hint="eastAsia"/>
          <w:sz w:val="32"/>
          <w:szCs w:val="32"/>
        </w:rPr>
        <w:t>省科协</w:t>
      </w:r>
      <w:r w:rsidR="00003AD8">
        <w:rPr>
          <w:rFonts w:ascii="黑体" w:eastAsia="黑体" w:hAnsi="黑体" w:hint="eastAsia"/>
          <w:sz w:val="32"/>
          <w:szCs w:val="32"/>
        </w:rPr>
        <w:t>2</w:t>
      </w:r>
      <w:r w:rsidRPr="0004188F">
        <w:rPr>
          <w:rFonts w:ascii="黑体" w:eastAsia="黑体" w:hAnsi="Times New Roman" w:cs="黑体"/>
          <w:sz w:val="32"/>
          <w:szCs w:val="32"/>
        </w:rPr>
        <w:t>015</w:t>
      </w:r>
      <w:r w:rsidRPr="0004188F">
        <w:rPr>
          <w:rFonts w:ascii="黑体" w:eastAsia="黑体" w:hAnsi="Times New Roman" w:cs="黑体"/>
          <w:spacing w:val="-116"/>
          <w:sz w:val="32"/>
          <w:szCs w:val="32"/>
        </w:rPr>
        <w:t xml:space="preserve"> </w:t>
      </w:r>
      <w:r w:rsidRPr="0004188F">
        <w:rPr>
          <w:rFonts w:ascii="黑体" w:eastAsia="黑体" w:hAnsi="Times New Roman" w:cs="黑体" w:hint="eastAsia"/>
          <w:sz w:val="32"/>
          <w:szCs w:val="32"/>
        </w:rPr>
        <w:t>年度部门决算表</w:t>
      </w:r>
    </w:p>
    <w:p w:rsidR="00BC555C" w:rsidRPr="0004188F" w:rsidRDefault="00BC555C" w:rsidP="00BC555C">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04188F">
        <w:rPr>
          <w:rFonts w:ascii="仿宋_GB2312" w:eastAsia="仿宋_GB2312" w:hAnsi="Times New Roman" w:cs="仿宋_GB2312" w:hint="eastAsia"/>
          <w:sz w:val="32"/>
          <w:szCs w:val="32"/>
        </w:rPr>
        <w:t>一、收入支出决算总表</w:t>
      </w:r>
      <w:r w:rsidRPr="0004188F">
        <w:rPr>
          <w:rFonts w:ascii="仿宋_GB2312" w:eastAsia="仿宋_GB2312" w:hAnsi="Times New Roman" w:cs="仿宋_GB2312"/>
          <w:sz w:val="32"/>
          <w:szCs w:val="32"/>
        </w:rPr>
        <w:t xml:space="preserve"> </w:t>
      </w:r>
    </w:p>
    <w:p w:rsidR="00BC555C" w:rsidRPr="0004188F" w:rsidRDefault="00BC555C" w:rsidP="00BC555C">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04188F">
        <w:rPr>
          <w:rFonts w:ascii="仿宋_GB2312" w:eastAsia="仿宋_GB2312" w:hAnsi="Times New Roman" w:cs="仿宋_GB2312" w:hint="eastAsia"/>
          <w:sz w:val="32"/>
          <w:szCs w:val="32"/>
        </w:rPr>
        <w:t>二、收入决算表</w:t>
      </w:r>
      <w:r w:rsidRPr="0004188F">
        <w:rPr>
          <w:rFonts w:ascii="仿宋_GB2312" w:eastAsia="仿宋_GB2312" w:hAnsi="Times New Roman" w:cs="仿宋_GB2312"/>
          <w:sz w:val="32"/>
          <w:szCs w:val="32"/>
        </w:rPr>
        <w:t xml:space="preserve"> </w:t>
      </w:r>
    </w:p>
    <w:p w:rsidR="00BC555C" w:rsidRPr="0004188F" w:rsidRDefault="00BC555C" w:rsidP="00BC555C">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04188F">
        <w:rPr>
          <w:rFonts w:ascii="仿宋_GB2312" w:eastAsia="仿宋_GB2312" w:hAnsi="Times New Roman" w:cs="仿宋_GB2312" w:hint="eastAsia"/>
          <w:sz w:val="32"/>
          <w:szCs w:val="32"/>
        </w:rPr>
        <w:t>三、支出决算表</w:t>
      </w:r>
    </w:p>
    <w:p w:rsidR="00BC555C" w:rsidRPr="0004188F" w:rsidRDefault="00BC555C" w:rsidP="00BC555C">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04188F">
        <w:rPr>
          <w:rFonts w:ascii="仿宋_GB2312" w:eastAsia="仿宋_GB2312" w:hAnsi="Times New Roman" w:cs="仿宋_GB2312" w:hint="eastAsia"/>
          <w:sz w:val="32"/>
          <w:szCs w:val="32"/>
        </w:rPr>
        <w:t>四、财政拨款收入支出决算总表</w:t>
      </w:r>
      <w:r w:rsidRPr="0004188F">
        <w:rPr>
          <w:rFonts w:ascii="仿宋_GB2312" w:eastAsia="仿宋_GB2312" w:hAnsi="Times New Roman" w:cs="仿宋_GB2312"/>
          <w:sz w:val="32"/>
          <w:szCs w:val="32"/>
        </w:rPr>
        <w:t xml:space="preserve"> </w:t>
      </w:r>
    </w:p>
    <w:p w:rsidR="00BC555C" w:rsidRPr="0004188F" w:rsidRDefault="00BC555C" w:rsidP="00BC555C">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04188F">
        <w:rPr>
          <w:rFonts w:ascii="仿宋_GB2312" w:eastAsia="仿宋_GB2312" w:hAnsi="Times New Roman" w:cs="仿宋_GB2312" w:hint="eastAsia"/>
          <w:sz w:val="32"/>
          <w:szCs w:val="32"/>
        </w:rPr>
        <w:t>五、一般公共预算财政拨款支出决算表</w:t>
      </w:r>
      <w:r w:rsidRPr="0004188F">
        <w:rPr>
          <w:rFonts w:ascii="仿宋_GB2312" w:eastAsia="仿宋_GB2312" w:hAnsi="Times New Roman" w:cs="仿宋_GB2312"/>
          <w:sz w:val="32"/>
          <w:szCs w:val="32"/>
        </w:rPr>
        <w:t xml:space="preserve"> </w:t>
      </w:r>
    </w:p>
    <w:p w:rsidR="00BC555C" w:rsidRPr="0004188F" w:rsidRDefault="00BC555C" w:rsidP="00BC555C">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04188F">
        <w:rPr>
          <w:rFonts w:ascii="仿宋_GB2312" w:eastAsia="仿宋_GB2312" w:hAnsi="Times New Roman" w:cs="仿宋_GB2312" w:hint="eastAsia"/>
          <w:sz w:val="32"/>
          <w:szCs w:val="32"/>
        </w:rPr>
        <w:t>六、一般公共预算财政拨款基本支出决算表</w:t>
      </w:r>
      <w:r w:rsidRPr="0004188F">
        <w:rPr>
          <w:rFonts w:ascii="仿宋_GB2312" w:eastAsia="仿宋_GB2312" w:hAnsi="Times New Roman" w:cs="仿宋_GB2312"/>
          <w:sz w:val="32"/>
          <w:szCs w:val="32"/>
        </w:rPr>
        <w:t xml:space="preserve"> </w:t>
      </w:r>
    </w:p>
    <w:p w:rsidR="00BC555C" w:rsidRPr="0004188F" w:rsidRDefault="00BC555C" w:rsidP="00BC555C">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04188F">
        <w:rPr>
          <w:rFonts w:ascii="仿宋_GB2312" w:eastAsia="仿宋_GB2312" w:hAnsi="Times New Roman" w:cs="仿宋_GB2312" w:hint="eastAsia"/>
          <w:sz w:val="32"/>
          <w:szCs w:val="32"/>
        </w:rPr>
        <w:t>七、一般公共预算财政拨款“三公”经费支出决算表</w:t>
      </w:r>
      <w:r w:rsidRPr="0004188F">
        <w:rPr>
          <w:rFonts w:ascii="仿宋_GB2312" w:eastAsia="仿宋_GB2312" w:hAnsi="Times New Roman" w:cs="仿宋_GB2312"/>
          <w:sz w:val="32"/>
          <w:szCs w:val="32"/>
        </w:rPr>
        <w:t xml:space="preserve"> </w:t>
      </w:r>
    </w:p>
    <w:p w:rsidR="00BC555C" w:rsidRPr="0004188F" w:rsidRDefault="00BC555C" w:rsidP="00BC555C">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04188F">
        <w:rPr>
          <w:rFonts w:ascii="仿宋_GB2312" w:eastAsia="仿宋_GB2312" w:hAnsi="Times New Roman" w:cs="仿宋_GB2312" w:hint="eastAsia"/>
          <w:sz w:val="32"/>
          <w:szCs w:val="32"/>
        </w:rPr>
        <w:t>八、政府性基金预算财政拨款收入支出决算表</w:t>
      </w:r>
    </w:p>
    <w:p w:rsidR="00BC555C" w:rsidRPr="0004188F" w:rsidRDefault="00BC555C" w:rsidP="00BC555C">
      <w:pPr>
        <w:kinsoku w:val="0"/>
        <w:overflowPunct w:val="0"/>
        <w:adjustRightInd w:val="0"/>
        <w:snapToGrid w:val="0"/>
        <w:spacing w:line="360" w:lineRule="auto"/>
        <w:ind w:left="101" w:right="521" w:firstLineChars="200" w:firstLine="640"/>
        <w:rPr>
          <w:rFonts w:ascii="黑体" w:eastAsia="黑体" w:hAnsi="Times New Roman" w:cs="黑体"/>
          <w:w w:val="99"/>
          <w:sz w:val="32"/>
          <w:szCs w:val="32"/>
        </w:rPr>
      </w:pPr>
      <w:r w:rsidRPr="0004188F">
        <w:rPr>
          <w:rFonts w:ascii="黑体" w:eastAsia="黑体" w:hAnsi="Times New Roman" w:cs="黑体" w:hint="eastAsia"/>
          <w:sz w:val="32"/>
          <w:szCs w:val="32"/>
        </w:rPr>
        <w:t>第三部分</w:t>
      </w:r>
      <w:r w:rsidRPr="0004188F">
        <w:rPr>
          <w:rFonts w:ascii="黑体" w:eastAsia="黑体" w:hAnsi="Times New Roman" w:cs="黑体"/>
          <w:spacing w:val="-38"/>
          <w:sz w:val="32"/>
          <w:szCs w:val="32"/>
        </w:rPr>
        <w:t xml:space="preserve"> </w:t>
      </w:r>
      <w:r w:rsidR="00D05DCF">
        <w:rPr>
          <w:rFonts w:ascii="黑体" w:eastAsia="黑体" w:hAnsi="Times New Roman" w:cs="黑体" w:hint="eastAsia"/>
          <w:spacing w:val="-38"/>
          <w:sz w:val="32"/>
          <w:szCs w:val="32"/>
        </w:rPr>
        <w:t xml:space="preserve"> </w:t>
      </w:r>
      <w:r w:rsidR="00100ABE">
        <w:rPr>
          <w:rFonts w:ascii="黑体" w:eastAsia="黑体" w:hAnsi="黑体" w:hint="eastAsia"/>
          <w:sz w:val="32"/>
          <w:szCs w:val="32"/>
        </w:rPr>
        <w:t>省科协</w:t>
      </w:r>
      <w:r w:rsidRPr="0004188F">
        <w:rPr>
          <w:rFonts w:ascii="黑体" w:eastAsia="黑体" w:hAnsi="Times New Roman" w:cs="黑体"/>
          <w:spacing w:val="-119"/>
          <w:sz w:val="32"/>
          <w:szCs w:val="32"/>
        </w:rPr>
        <w:t xml:space="preserve"> </w:t>
      </w:r>
      <w:r w:rsidRPr="0004188F">
        <w:rPr>
          <w:rFonts w:ascii="黑体" w:eastAsia="黑体" w:hAnsi="Times New Roman" w:cs="黑体"/>
          <w:sz w:val="32"/>
          <w:szCs w:val="32"/>
        </w:rPr>
        <w:t>2015</w:t>
      </w:r>
      <w:r w:rsidRPr="0004188F">
        <w:rPr>
          <w:rFonts w:ascii="黑体" w:eastAsia="黑体" w:hAnsi="Times New Roman" w:cs="黑体"/>
          <w:spacing w:val="-119"/>
          <w:sz w:val="32"/>
          <w:szCs w:val="32"/>
        </w:rPr>
        <w:t xml:space="preserve"> </w:t>
      </w:r>
      <w:r w:rsidRPr="0004188F">
        <w:rPr>
          <w:rFonts w:ascii="黑体" w:eastAsia="黑体" w:hAnsi="Times New Roman" w:cs="黑体" w:hint="eastAsia"/>
          <w:sz w:val="32"/>
          <w:szCs w:val="32"/>
        </w:rPr>
        <w:t>年度部门决算情况说明</w:t>
      </w:r>
      <w:r w:rsidRPr="0004188F">
        <w:rPr>
          <w:rFonts w:ascii="黑体" w:eastAsia="黑体" w:hAnsi="Times New Roman" w:cs="黑体"/>
          <w:w w:val="99"/>
          <w:sz w:val="32"/>
          <w:szCs w:val="32"/>
        </w:rPr>
        <w:t xml:space="preserve"> </w:t>
      </w:r>
    </w:p>
    <w:p w:rsidR="00BC555C" w:rsidRPr="0004188F" w:rsidRDefault="00BC555C" w:rsidP="00BC555C">
      <w:pPr>
        <w:kinsoku w:val="0"/>
        <w:overflowPunct w:val="0"/>
        <w:adjustRightInd w:val="0"/>
        <w:snapToGrid w:val="0"/>
        <w:spacing w:line="360" w:lineRule="auto"/>
        <w:ind w:left="101" w:right="521" w:firstLineChars="200" w:firstLine="640"/>
        <w:rPr>
          <w:rFonts w:ascii="黑体" w:eastAsia="黑体" w:hAnsi="Times New Roman" w:cs="黑体"/>
          <w:sz w:val="32"/>
          <w:szCs w:val="32"/>
        </w:rPr>
      </w:pPr>
      <w:r w:rsidRPr="0004188F">
        <w:rPr>
          <w:rFonts w:ascii="黑体" w:eastAsia="黑体" w:hAnsi="Times New Roman" w:cs="黑体" w:hint="eastAsia"/>
          <w:sz w:val="32"/>
          <w:szCs w:val="32"/>
        </w:rPr>
        <w:t>第四部分</w:t>
      </w:r>
      <w:r w:rsidRPr="0004188F">
        <w:rPr>
          <w:rFonts w:ascii="黑体" w:eastAsia="黑体" w:hAnsi="Times New Roman" w:cs="黑体"/>
          <w:spacing w:val="-32"/>
          <w:sz w:val="32"/>
          <w:szCs w:val="32"/>
        </w:rPr>
        <w:t xml:space="preserve"> </w:t>
      </w:r>
      <w:r w:rsidRPr="0004188F">
        <w:rPr>
          <w:rFonts w:ascii="黑体" w:eastAsia="黑体" w:hAnsi="Times New Roman" w:cs="黑体" w:hint="eastAsia"/>
          <w:sz w:val="32"/>
          <w:szCs w:val="32"/>
        </w:rPr>
        <w:t>名词解释</w:t>
      </w:r>
    </w:p>
    <w:p w:rsidR="00BC555C" w:rsidRPr="0004188F" w:rsidRDefault="00BC555C" w:rsidP="00BC555C">
      <w:pPr>
        <w:kinsoku w:val="0"/>
        <w:overflowPunct w:val="0"/>
        <w:adjustRightInd w:val="0"/>
        <w:snapToGrid w:val="0"/>
        <w:spacing w:line="360" w:lineRule="auto"/>
        <w:ind w:left="101" w:right="521" w:firstLineChars="200" w:firstLine="640"/>
        <w:rPr>
          <w:rFonts w:ascii="黑体" w:eastAsia="黑体" w:hAnsi="Times New Roman" w:cs="黑体"/>
          <w:sz w:val="32"/>
          <w:szCs w:val="32"/>
        </w:rPr>
      </w:pPr>
    </w:p>
    <w:p w:rsidR="00BC555C" w:rsidRPr="0004188F" w:rsidRDefault="00BC555C" w:rsidP="00BC555C">
      <w:pPr>
        <w:adjustRightInd w:val="0"/>
        <w:snapToGrid w:val="0"/>
        <w:spacing w:line="360" w:lineRule="auto"/>
        <w:ind w:firstLineChars="200" w:firstLine="640"/>
        <w:jc w:val="center"/>
        <w:rPr>
          <w:rFonts w:ascii="黑体" w:eastAsia="黑体" w:hAnsi="黑体"/>
          <w:sz w:val="32"/>
          <w:szCs w:val="32"/>
        </w:rPr>
      </w:pPr>
    </w:p>
    <w:p w:rsidR="00BC555C" w:rsidRPr="0004188F" w:rsidRDefault="00BC555C" w:rsidP="00BC555C">
      <w:pPr>
        <w:adjustRightInd w:val="0"/>
        <w:snapToGrid w:val="0"/>
        <w:spacing w:line="360" w:lineRule="auto"/>
        <w:ind w:firstLineChars="200" w:firstLine="640"/>
        <w:jc w:val="center"/>
        <w:rPr>
          <w:rFonts w:ascii="黑体" w:eastAsia="黑体" w:hAnsi="黑体"/>
          <w:sz w:val="32"/>
          <w:szCs w:val="32"/>
        </w:rPr>
      </w:pPr>
    </w:p>
    <w:p w:rsidR="00BC555C" w:rsidRDefault="00BC555C" w:rsidP="00BC555C">
      <w:pPr>
        <w:adjustRightInd w:val="0"/>
        <w:snapToGrid w:val="0"/>
        <w:spacing w:line="360" w:lineRule="auto"/>
        <w:jc w:val="center"/>
        <w:rPr>
          <w:rFonts w:ascii="黑体" w:eastAsia="黑体" w:hAnsi="黑体"/>
          <w:sz w:val="32"/>
          <w:szCs w:val="32"/>
        </w:rPr>
      </w:pPr>
    </w:p>
    <w:p w:rsidR="00BC555C" w:rsidRPr="0004188F" w:rsidRDefault="00BC555C" w:rsidP="00BC555C">
      <w:pPr>
        <w:adjustRightInd w:val="0"/>
        <w:snapToGrid w:val="0"/>
        <w:spacing w:line="360" w:lineRule="auto"/>
        <w:jc w:val="center"/>
        <w:rPr>
          <w:rFonts w:ascii="黑体" w:eastAsia="黑体" w:hAnsi="黑体"/>
          <w:sz w:val="32"/>
          <w:szCs w:val="32"/>
        </w:rPr>
      </w:pPr>
      <w:r w:rsidRPr="0004188F">
        <w:rPr>
          <w:rFonts w:ascii="黑体" w:eastAsia="黑体" w:hAnsi="黑体" w:hint="eastAsia"/>
          <w:sz w:val="32"/>
          <w:szCs w:val="32"/>
        </w:rPr>
        <w:t>第一部分</w:t>
      </w:r>
    </w:p>
    <w:p w:rsidR="00BC555C" w:rsidRPr="0004188F" w:rsidRDefault="00100ABE" w:rsidP="00BC555C">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省科协</w:t>
      </w:r>
      <w:r w:rsidR="00BC555C" w:rsidRPr="0004188F">
        <w:rPr>
          <w:rFonts w:ascii="黑体" w:eastAsia="黑体" w:hAnsi="黑体" w:hint="eastAsia"/>
          <w:sz w:val="32"/>
          <w:szCs w:val="32"/>
        </w:rPr>
        <w:t>概况</w:t>
      </w:r>
    </w:p>
    <w:p w:rsidR="005140E7" w:rsidRDefault="00100ABE" w:rsidP="005140E7">
      <w:pPr>
        <w:pStyle w:val="a5"/>
        <w:numPr>
          <w:ilvl w:val="0"/>
          <w:numId w:val="2"/>
        </w:numPr>
        <w:adjustRightInd w:val="0"/>
        <w:snapToGrid w:val="0"/>
        <w:spacing w:line="360" w:lineRule="auto"/>
        <w:ind w:firstLineChars="0"/>
        <w:rPr>
          <w:rFonts w:ascii="黑体" w:eastAsia="黑体" w:hAnsi="黑体"/>
          <w:sz w:val="32"/>
          <w:szCs w:val="32"/>
        </w:rPr>
      </w:pPr>
      <w:r w:rsidRPr="005140E7">
        <w:rPr>
          <w:rFonts w:ascii="黑体" w:eastAsia="黑体" w:hAnsi="黑体" w:hint="eastAsia"/>
          <w:sz w:val="32"/>
          <w:szCs w:val="32"/>
        </w:rPr>
        <w:t>省科协</w:t>
      </w:r>
      <w:r w:rsidR="00BC555C" w:rsidRPr="005140E7">
        <w:rPr>
          <w:rFonts w:ascii="黑体" w:eastAsia="黑体" w:hAnsi="黑体" w:hint="eastAsia"/>
          <w:sz w:val="32"/>
          <w:szCs w:val="32"/>
        </w:rPr>
        <w:t>主要职责</w:t>
      </w:r>
    </w:p>
    <w:p w:rsidR="00875321" w:rsidRPr="009B6AB8" w:rsidRDefault="00875321" w:rsidP="005140E7">
      <w:pPr>
        <w:adjustRightInd w:val="0"/>
        <w:snapToGrid w:val="0"/>
        <w:spacing w:line="360" w:lineRule="auto"/>
        <w:ind w:firstLineChars="150" w:firstLine="480"/>
        <w:rPr>
          <w:rFonts w:ascii="Times New Roman" w:eastAsia="黑体" w:hAnsi="Times New Roman"/>
          <w:sz w:val="32"/>
          <w:szCs w:val="32"/>
        </w:rPr>
      </w:pPr>
      <w:r w:rsidRPr="009B6AB8">
        <w:rPr>
          <w:rFonts w:ascii="Times New Roman" w:eastAsia="仿宋_GB2312" w:hAnsi="Times New Roman"/>
          <w:kern w:val="0"/>
          <w:sz w:val="32"/>
          <w:szCs w:val="32"/>
        </w:rPr>
        <w:t xml:space="preserve"> </w:t>
      </w:r>
      <w:r w:rsidRPr="009B6AB8">
        <w:rPr>
          <w:rFonts w:ascii="Times New Roman" w:eastAsia="仿宋_GB2312" w:hAnsi="Times New Roman"/>
          <w:sz w:val="32"/>
          <w:szCs w:val="32"/>
        </w:rPr>
        <w:t>省科协是全省科学技术工作者的群众组织，是省委领导下的人民团体，是党和政府联系科学技术工作者的桥梁和纽带，是推动科学技术事业发展的重要力量。主要职能包括：</w:t>
      </w:r>
    </w:p>
    <w:p w:rsidR="00875321" w:rsidRPr="009B6AB8" w:rsidRDefault="00875321" w:rsidP="00875321">
      <w:pPr>
        <w:rPr>
          <w:rFonts w:ascii="Times New Roman" w:eastAsia="仿宋_GB2312" w:hAnsi="Times New Roman"/>
          <w:sz w:val="32"/>
          <w:szCs w:val="32"/>
        </w:rPr>
      </w:pPr>
      <w:r w:rsidRPr="009B6AB8">
        <w:rPr>
          <w:rFonts w:ascii="Times New Roman" w:eastAsia="仿宋_GB2312" w:hAnsi="Times New Roman"/>
          <w:sz w:val="32"/>
          <w:szCs w:val="32"/>
        </w:rPr>
        <w:t xml:space="preserve">    1</w:t>
      </w:r>
      <w:r w:rsidRPr="009B6AB8">
        <w:rPr>
          <w:rFonts w:ascii="Times New Roman" w:eastAsia="仿宋_GB2312" w:hAnsi="Times New Roman"/>
          <w:sz w:val="32"/>
          <w:szCs w:val="32"/>
        </w:rPr>
        <w:t>．开展学术交流，活跃学术思想，繁荣学术园地，促进学科发展、知识创新。</w:t>
      </w:r>
    </w:p>
    <w:p w:rsidR="00875321" w:rsidRPr="009B6AB8" w:rsidRDefault="00875321" w:rsidP="00875321">
      <w:pPr>
        <w:ind w:firstLineChars="200" w:firstLine="640"/>
        <w:rPr>
          <w:rFonts w:ascii="Times New Roman" w:eastAsia="仿宋_GB2312" w:hAnsi="Times New Roman"/>
          <w:sz w:val="32"/>
          <w:szCs w:val="32"/>
        </w:rPr>
      </w:pPr>
      <w:r w:rsidRPr="009B6AB8">
        <w:rPr>
          <w:rFonts w:ascii="Times New Roman" w:eastAsia="仿宋_GB2312" w:hAnsi="Times New Roman"/>
          <w:sz w:val="32"/>
          <w:szCs w:val="32"/>
        </w:rPr>
        <w:t>2</w:t>
      </w:r>
      <w:r w:rsidRPr="009B6AB8">
        <w:rPr>
          <w:rFonts w:ascii="Times New Roman" w:eastAsia="仿宋_GB2312" w:hAnsi="Times New Roman"/>
          <w:sz w:val="32"/>
          <w:szCs w:val="32"/>
        </w:rPr>
        <w:t>．按照国家有关科普工作的方针、规划，弘扬科学精神，普及科学知识，传播科学思想和科学方法，推广先进技术，开展青少年科技教育活动，负责本省中学生参加国际数、理、化、生物、信息等奥林匹克竞赛的组织工作；指导科技馆等科普设施、场所的规划、建设和管理及科普工作队伍的建设工作。</w:t>
      </w:r>
    </w:p>
    <w:p w:rsidR="00875321" w:rsidRPr="009B6AB8" w:rsidRDefault="00875321" w:rsidP="00875321">
      <w:pPr>
        <w:ind w:firstLineChars="200" w:firstLine="640"/>
        <w:rPr>
          <w:rFonts w:ascii="Times New Roman" w:eastAsia="仿宋_GB2312" w:hAnsi="Times New Roman"/>
          <w:sz w:val="32"/>
          <w:szCs w:val="32"/>
        </w:rPr>
      </w:pPr>
      <w:r w:rsidRPr="009B6AB8">
        <w:rPr>
          <w:rFonts w:ascii="Times New Roman" w:eastAsia="仿宋_GB2312" w:hAnsi="Times New Roman"/>
          <w:sz w:val="32"/>
          <w:szCs w:val="32"/>
        </w:rPr>
        <w:t>3</w:t>
      </w:r>
      <w:r w:rsidRPr="009B6AB8">
        <w:rPr>
          <w:rFonts w:ascii="Times New Roman" w:eastAsia="仿宋_GB2312" w:hAnsi="Times New Roman"/>
          <w:sz w:val="32"/>
          <w:szCs w:val="32"/>
        </w:rPr>
        <w:t>．全心全意为科技工作者服务，反映科学技术工作者的意见和要求，维护科学技术工作者的合法权益。</w:t>
      </w:r>
    </w:p>
    <w:p w:rsidR="00875321" w:rsidRPr="009B6AB8" w:rsidRDefault="00875321" w:rsidP="00875321">
      <w:pPr>
        <w:ind w:firstLineChars="200" w:firstLine="640"/>
        <w:rPr>
          <w:rFonts w:ascii="Times New Roman" w:eastAsia="仿宋_GB2312" w:hAnsi="Times New Roman"/>
          <w:sz w:val="32"/>
          <w:szCs w:val="32"/>
        </w:rPr>
      </w:pPr>
      <w:r w:rsidRPr="009B6AB8">
        <w:rPr>
          <w:rFonts w:ascii="Times New Roman" w:eastAsia="仿宋_GB2312" w:hAnsi="Times New Roman"/>
          <w:sz w:val="32"/>
          <w:szCs w:val="32"/>
        </w:rPr>
        <w:t>4</w:t>
      </w:r>
      <w:r w:rsidRPr="009B6AB8">
        <w:rPr>
          <w:rFonts w:ascii="Times New Roman" w:eastAsia="仿宋_GB2312" w:hAnsi="Times New Roman"/>
          <w:sz w:val="32"/>
          <w:szCs w:val="32"/>
        </w:rPr>
        <w:t>．引导科技工作者在管理国家和社会事务中发挥作用，组织科技工作者参与科学技术政策、法规制定和政治协商、民主监督工作，促进决策科学化、民主化，承办专家决策咨询有关服务工作。</w:t>
      </w:r>
    </w:p>
    <w:p w:rsidR="00875321" w:rsidRPr="009B6AB8" w:rsidRDefault="00875321" w:rsidP="00875321">
      <w:pPr>
        <w:ind w:firstLineChars="200" w:firstLine="640"/>
        <w:rPr>
          <w:rFonts w:ascii="Times New Roman" w:eastAsia="仿宋_GB2312" w:hAnsi="Times New Roman"/>
          <w:sz w:val="32"/>
          <w:szCs w:val="32"/>
        </w:rPr>
      </w:pPr>
      <w:r w:rsidRPr="009B6AB8">
        <w:rPr>
          <w:rFonts w:ascii="Times New Roman" w:eastAsia="仿宋_GB2312" w:hAnsi="Times New Roman"/>
          <w:sz w:val="32"/>
          <w:szCs w:val="32"/>
        </w:rPr>
        <w:t>5</w:t>
      </w:r>
      <w:r w:rsidRPr="009B6AB8">
        <w:rPr>
          <w:rFonts w:ascii="Times New Roman" w:eastAsia="仿宋_GB2312" w:hAnsi="Times New Roman"/>
          <w:sz w:val="32"/>
          <w:szCs w:val="32"/>
        </w:rPr>
        <w:t>．表彰、宣传优秀科技工作者，推荐人才。开展科技</w:t>
      </w:r>
      <w:r w:rsidRPr="009B6AB8">
        <w:rPr>
          <w:rFonts w:ascii="Times New Roman" w:eastAsia="仿宋_GB2312" w:hAnsi="Times New Roman"/>
          <w:sz w:val="32"/>
          <w:szCs w:val="32"/>
        </w:rPr>
        <w:lastRenderedPageBreak/>
        <w:t>工作者继续教育和技术培训工作。</w:t>
      </w:r>
    </w:p>
    <w:p w:rsidR="00875321" w:rsidRPr="009B6AB8" w:rsidRDefault="00875321" w:rsidP="00875321">
      <w:pPr>
        <w:ind w:firstLineChars="200" w:firstLine="640"/>
        <w:rPr>
          <w:rFonts w:ascii="Times New Roman" w:eastAsia="仿宋_GB2312" w:hAnsi="Times New Roman"/>
          <w:sz w:val="32"/>
          <w:szCs w:val="32"/>
        </w:rPr>
      </w:pPr>
      <w:r w:rsidRPr="009B6AB8">
        <w:rPr>
          <w:rFonts w:ascii="Times New Roman" w:eastAsia="仿宋_GB2312" w:hAnsi="Times New Roman"/>
          <w:sz w:val="32"/>
          <w:szCs w:val="32"/>
        </w:rPr>
        <w:t>6</w:t>
      </w:r>
      <w:r w:rsidRPr="009B6AB8">
        <w:rPr>
          <w:rFonts w:ascii="Times New Roman" w:eastAsia="仿宋_GB2312" w:hAnsi="Times New Roman"/>
          <w:sz w:val="32"/>
          <w:szCs w:val="32"/>
        </w:rPr>
        <w:t>．开展科学论证、科技咨询服务，提出政策建议，促进科学技术成果的转化，接受委托承担项目评估、成果鉴定、标准制定等任务。</w:t>
      </w:r>
    </w:p>
    <w:p w:rsidR="00875321" w:rsidRPr="009B6AB8" w:rsidRDefault="00875321" w:rsidP="00875321">
      <w:pPr>
        <w:ind w:firstLineChars="200" w:firstLine="640"/>
        <w:rPr>
          <w:rFonts w:ascii="Times New Roman" w:eastAsia="仿宋_GB2312" w:hAnsi="Times New Roman"/>
          <w:sz w:val="32"/>
          <w:szCs w:val="32"/>
        </w:rPr>
      </w:pPr>
      <w:r w:rsidRPr="009B6AB8">
        <w:rPr>
          <w:rFonts w:ascii="Times New Roman" w:eastAsia="仿宋_GB2312" w:hAnsi="Times New Roman"/>
          <w:sz w:val="32"/>
          <w:szCs w:val="32"/>
        </w:rPr>
        <w:t>7</w:t>
      </w:r>
      <w:r w:rsidRPr="009B6AB8">
        <w:rPr>
          <w:rFonts w:ascii="Times New Roman" w:eastAsia="仿宋_GB2312" w:hAnsi="Times New Roman"/>
          <w:sz w:val="32"/>
          <w:szCs w:val="32"/>
        </w:rPr>
        <w:t>．开展民间国际科技交流与合作；发展与香港、澳门特别行政区和台湾地区科技界及国外科学技术团体、科学技术工作者的民间交往和联系。</w:t>
      </w:r>
    </w:p>
    <w:p w:rsidR="00875321" w:rsidRPr="009B6AB8" w:rsidRDefault="00875321" w:rsidP="00875321">
      <w:pPr>
        <w:ind w:firstLineChars="200" w:firstLine="640"/>
        <w:rPr>
          <w:rFonts w:ascii="Times New Roman" w:eastAsia="仿宋_GB2312" w:hAnsi="Times New Roman"/>
          <w:sz w:val="32"/>
          <w:szCs w:val="32"/>
        </w:rPr>
      </w:pPr>
      <w:r w:rsidRPr="009B6AB8">
        <w:rPr>
          <w:rFonts w:ascii="Times New Roman" w:eastAsia="仿宋_GB2312" w:hAnsi="Times New Roman"/>
          <w:sz w:val="32"/>
          <w:szCs w:val="32"/>
        </w:rPr>
        <w:t>8</w:t>
      </w:r>
      <w:r w:rsidRPr="009B6AB8">
        <w:rPr>
          <w:rFonts w:ascii="Times New Roman" w:eastAsia="仿宋_GB2312" w:hAnsi="Times New Roman"/>
          <w:sz w:val="32"/>
          <w:szCs w:val="32"/>
        </w:rPr>
        <w:t>．负责对全省性自然科学类社会团体进行监督管理；对所属学会（协会、研究会）进行领导，对省辖市科协进行业务指导。</w:t>
      </w:r>
    </w:p>
    <w:p w:rsidR="00875321" w:rsidRPr="009B6AB8" w:rsidRDefault="00875321" w:rsidP="00875321">
      <w:pPr>
        <w:ind w:firstLineChars="200" w:firstLine="640"/>
        <w:rPr>
          <w:rFonts w:ascii="Times New Roman" w:eastAsia="仿宋_GB2312" w:hAnsi="Times New Roman"/>
          <w:sz w:val="32"/>
          <w:szCs w:val="32"/>
        </w:rPr>
      </w:pPr>
      <w:r w:rsidRPr="009B6AB8">
        <w:rPr>
          <w:rFonts w:ascii="Times New Roman" w:eastAsia="仿宋_GB2312" w:hAnsi="Times New Roman"/>
          <w:sz w:val="32"/>
          <w:szCs w:val="32"/>
        </w:rPr>
        <w:t>9</w:t>
      </w:r>
      <w:r w:rsidRPr="009B6AB8">
        <w:rPr>
          <w:rFonts w:ascii="Times New Roman" w:eastAsia="仿宋_GB2312" w:hAnsi="Times New Roman"/>
          <w:sz w:val="32"/>
          <w:szCs w:val="32"/>
        </w:rPr>
        <w:t>．指导河南省反邪教协会和各省辖市反邪教协会的工作，开展捍卫科学尊严和反对愚昧迷信、伪科学、反科学的活动。</w:t>
      </w:r>
    </w:p>
    <w:p w:rsidR="00875321" w:rsidRPr="009B6AB8" w:rsidRDefault="00875321" w:rsidP="00875321">
      <w:pPr>
        <w:ind w:firstLineChars="200" w:firstLine="640"/>
        <w:rPr>
          <w:rFonts w:ascii="Times New Roman" w:eastAsia="仿宋_GB2312" w:hAnsi="Times New Roman"/>
          <w:sz w:val="32"/>
          <w:szCs w:val="32"/>
        </w:rPr>
      </w:pPr>
      <w:r w:rsidRPr="009B6AB8">
        <w:rPr>
          <w:rFonts w:ascii="Times New Roman" w:eastAsia="仿宋_GB2312" w:hAnsi="Times New Roman"/>
          <w:sz w:val="32"/>
          <w:szCs w:val="32"/>
        </w:rPr>
        <w:t>10</w:t>
      </w:r>
      <w:r w:rsidRPr="009B6AB8">
        <w:rPr>
          <w:rFonts w:ascii="Times New Roman" w:eastAsia="仿宋_GB2312" w:hAnsi="Times New Roman"/>
          <w:sz w:val="32"/>
          <w:szCs w:val="32"/>
        </w:rPr>
        <w:t>．举办符合省科协宗旨的社会公益性事业。</w:t>
      </w:r>
    </w:p>
    <w:p w:rsidR="00875321" w:rsidRPr="009B6AB8" w:rsidRDefault="00875321" w:rsidP="00875321">
      <w:pPr>
        <w:ind w:firstLineChars="200" w:firstLine="640"/>
        <w:rPr>
          <w:rFonts w:ascii="Times New Roman" w:eastAsia="仿宋_GB2312" w:hAnsi="Times New Roman"/>
          <w:sz w:val="32"/>
          <w:szCs w:val="32"/>
        </w:rPr>
      </w:pPr>
      <w:r w:rsidRPr="009B6AB8">
        <w:rPr>
          <w:rFonts w:ascii="Times New Roman" w:eastAsia="仿宋_GB2312" w:hAnsi="Times New Roman"/>
          <w:sz w:val="32"/>
          <w:szCs w:val="32"/>
        </w:rPr>
        <w:t>11</w:t>
      </w:r>
      <w:r w:rsidRPr="009B6AB8">
        <w:rPr>
          <w:rFonts w:ascii="Times New Roman" w:eastAsia="仿宋_GB2312" w:hAnsi="Times New Roman"/>
          <w:sz w:val="32"/>
          <w:szCs w:val="32"/>
        </w:rPr>
        <w:t>．承担省委、省政府交办的其他事项。</w:t>
      </w:r>
    </w:p>
    <w:p w:rsidR="00BC555C" w:rsidRPr="0004188F" w:rsidRDefault="00BC555C" w:rsidP="00BC555C">
      <w:pPr>
        <w:adjustRightInd w:val="0"/>
        <w:snapToGrid w:val="0"/>
        <w:spacing w:line="360" w:lineRule="auto"/>
        <w:ind w:firstLineChars="200" w:firstLine="640"/>
        <w:rPr>
          <w:rFonts w:ascii="黑体" w:eastAsia="黑体" w:hAnsi="黑体"/>
          <w:sz w:val="32"/>
          <w:szCs w:val="32"/>
        </w:rPr>
      </w:pPr>
      <w:r w:rsidRPr="0004188F">
        <w:rPr>
          <w:rFonts w:ascii="黑体" w:eastAsia="黑体" w:hAnsi="黑体" w:hint="eastAsia"/>
          <w:sz w:val="32"/>
          <w:szCs w:val="32"/>
        </w:rPr>
        <w:t>二、</w:t>
      </w:r>
      <w:r w:rsidR="00875321">
        <w:rPr>
          <w:rFonts w:ascii="黑体" w:eastAsia="黑体" w:hAnsi="黑体" w:hint="eastAsia"/>
          <w:sz w:val="32"/>
          <w:szCs w:val="32"/>
        </w:rPr>
        <w:t>省科协</w:t>
      </w:r>
      <w:r w:rsidR="005140E7">
        <w:rPr>
          <w:rFonts w:ascii="黑体" w:eastAsia="黑体" w:hAnsi="黑体" w:hint="eastAsia"/>
          <w:sz w:val="32"/>
          <w:szCs w:val="32"/>
        </w:rPr>
        <w:t>部门</w:t>
      </w:r>
      <w:r w:rsidRPr="0004188F">
        <w:rPr>
          <w:rFonts w:ascii="黑体" w:eastAsia="黑体" w:hAnsi="黑体" w:hint="eastAsia"/>
          <w:sz w:val="32"/>
          <w:szCs w:val="32"/>
        </w:rPr>
        <w:t>决算单位构成</w:t>
      </w:r>
    </w:p>
    <w:p w:rsidR="00BC555C" w:rsidRPr="0004188F" w:rsidRDefault="00875321" w:rsidP="009B6AB8">
      <w:pPr>
        <w:kinsoku w:val="0"/>
        <w:overflowPunct w:val="0"/>
        <w:autoSpaceDE w:val="0"/>
        <w:autoSpaceDN w:val="0"/>
        <w:adjustRightInd w:val="0"/>
        <w:snapToGrid w:val="0"/>
        <w:spacing w:line="360" w:lineRule="auto"/>
        <w:ind w:leftChars="58" w:left="122" w:right="118" w:firstLineChars="162" w:firstLine="518"/>
        <w:jc w:val="left"/>
        <w:rPr>
          <w:rFonts w:ascii="Times New Roman" w:eastAsia="仿宋_GB2312" w:hAnsi="Times New Roman"/>
          <w:sz w:val="15"/>
          <w:szCs w:val="15"/>
        </w:rPr>
      </w:pPr>
      <w:r>
        <w:rPr>
          <w:rFonts w:ascii="仿宋_GB2312" w:eastAsia="仿宋_GB2312" w:hAnsi="宋体" w:cs="Courier New" w:hint="eastAsia"/>
          <w:kern w:val="0"/>
          <w:sz w:val="32"/>
          <w:szCs w:val="32"/>
        </w:rPr>
        <w:t>省科协</w:t>
      </w:r>
      <w:r w:rsidR="00BC555C" w:rsidRPr="0004188F">
        <w:rPr>
          <w:rFonts w:ascii="仿宋_GB2312" w:eastAsia="仿宋_GB2312" w:hAnsi="Times New Roman" w:cs="仿宋_GB2312" w:hint="eastAsia"/>
          <w:spacing w:val="2"/>
          <w:kern w:val="0"/>
          <w:sz w:val="32"/>
          <w:szCs w:val="32"/>
        </w:rPr>
        <w:t>部门</w:t>
      </w:r>
      <w:r w:rsidR="00BC555C" w:rsidRPr="0004188F">
        <w:rPr>
          <w:rFonts w:ascii="仿宋_GB2312" w:eastAsia="仿宋_GB2312" w:hAnsi="Times New Roman" w:cs="仿宋_GB2312" w:hint="eastAsia"/>
          <w:kern w:val="0"/>
          <w:sz w:val="32"/>
          <w:szCs w:val="32"/>
        </w:rPr>
        <w:t>决</w:t>
      </w:r>
      <w:r w:rsidR="00BC555C" w:rsidRPr="0004188F">
        <w:rPr>
          <w:rFonts w:ascii="仿宋_GB2312" w:eastAsia="仿宋_GB2312" w:hAnsi="Times New Roman" w:cs="仿宋_GB2312" w:hint="eastAsia"/>
          <w:spacing w:val="2"/>
          <w:kern w:val="0"/>
          <w:sz w:val="32"/>
          <w:szCs w:val="32"/>
        </w:rPr>
        <w:t>算包括</w:t>
      </w:r>
      <w:r>
        <w:rPr>
          <w:rFonts w:ascii="仿宋_GB2312" w:eastAsia="仿宋_GB2312" w:hAnsi="Times New Roman" w:cs="仿宋_GB2312" w:hint="eastAsia"/>
          <w:kern w:val="0"/>
          <w:sz w:val="32"/>
          <w:szCs w:val="32"/>
        </w:rPr>
        <w:t>省科协</w:t>
      </w:r>
      <w:r w:rsidR="00BC555C" w:rsidRPr="0004188F">
        <w:rPr>
          <w:rFonts w:ascii="仿宋_GB2312" w:eastAsia="仿宋_GB2312" w:hAnsi="Times New Roman" w:cs="仿宋_GB2312" w:hint="eastAsia"/>
          <w:spacing w:val="2"/>
          <w:kern w:val="0"/>
          <w:sz w:val="32"/>
          <w:szCs w:val="32"/>
        </w:rPr>
        <w:t>机关本级</w:t>
      </w:r>
      <w:r w:rsidR="00BC555C" w:rsidRPr="0004188F">
        <w:rPr>
          <w:rFonts w:ascii="仿宋_GB2312" w:eastAsia="仿宋_GB2312" w:hAnsi="Times New Roman" w:cs="仿宋_GB2312" w:hint="eastAsia"/>
          <w:spacing w:val="-1"/>
          <w:kern w:val="0"/>
          <w:sz w:val="32"/>
          <w:szCs w:val="32"/>
        </w:rPr>
        <w:t>决算</w:t>
      </w:r>
      <w:r w:rsidR="00BC555C" w:rsidRPr="0004188F">
        <w:rPr>
          <w:rFonts w:ascii="仿宋_GB2312" w:eastAsia="仿宋_GB2312" w:hAnsi="Times New Roman" w:cs="仿宋_GB2312" w:hint="eastAsia"/>
          <w:spacing w:val="2"/>
          <w:kern w:val="0"/>
          <w:sz w:val="32"/>
          <w:szCs w:val="32"/>
        </w:rPr>
        <w:t>和</w:t>
      </w:r>
      <w:r>
        <w:rPr>
          <w:rFonts w:ascii="仿宋_GB2312" w:eastAsia="仿宋_GB2312" w:hAnsi="Times New Roman" w:cs="仿宋_GB2312" w:hint="eastAsia"/>
          <w:spacing w:val="2"/>
          <w:kern w:val="0"/>
          <w:sz w:val="32"/>
          <w:szCs w:val="32"/>
        </w:rPr>
        <w:t>所</w:t>
      </w:r>
      <w:r w:rsidR="00BC555C" w:rsidRPr="0004188F">
        <w:rPr>
          <w:rFonts w:ascii="仿宋_GB2312" w:eastAsia="仿宋_GB2312" w:hAnsi="Times New Roman" w:cs="仿宋_GB2312" w:hint="eastAsia"/>
          <w:spacing w:val="2"/>
          <w:kern w:val="0"/>
          <w:sz w:val="32"/>
          <w:szCs w:val="32"/>
        </w:rPr>
        <w:t>属</w:t>
      </w:r>
      <w:r w:rsidR="00BC555C" w:rsidRPr="0004188F">
        <w:rPr>
          <w:rFonts w:ascii="仿宋_GB2312" w:eastAsia="仿宋_GB2312" w:hAnsi="Times New Roman" w:cs="仿宋_GB2312" w:hint="eastAsia"/>
          <w:spacing w:val="-1"/>
          <w:kern w:val="0"/>
          <w:sz w:val="32"/>
          <w:szCs w:val="32"/>
        </w:rPr>
        <w:t>事业单位决算。</w:t>
      </w:r>
    </w:p>
    <w:p w:rsidR="00BC555C" w:rsidRPr="009B6AB8" w:rsidRDefault="009B6AB8" w:rsidP="009B6AB8">
      <w:pPr>
        <w:kinsoku w:val="0"/>
        <w:overflowPunct w:val="0"/>
        <w:autoSpaceDE w:val="0"/>
        <w:autoSpaceDN w:val="0"/>
        <w:adjustRightInd w:val="0"/>
        <w:snapToGrid w:val="0"/>
        <w:spacing w:line="360" w:lineRule="auto"/>
        <w:ind w:firstLineChars="200" w:firstLine="640"/>
        <w:jc w:val="left"/>
        <w:rPr>
          <w:rFonts w:ascii="Times New Roman" w:eastAsia="仿宋_GB2312" w:hAnsi="Times New Roman"/>
          <w:kern w:val="0"/>
          <w:sz w:val="32"/>
          <w:szCs w:val="32"/>
        </w:rPr>
      </w:pPr>
      <w:r>
        <w:rPr>
          <w:rFonts w:ascii="Times New Roman" w:eastAsia="仿宋_GB2312" w:hAnsi="Times New Roman" w:hint="eastAsia"/>
          <w:sz w:val="32"/>
          <w:szCs w:val="32"/>
        </w:rPr>
        <w:t>1</w:t>
      </w:r>
      <w:r w:rsidRPr="009B6AB8">
        <w:rPr>
          <w:rFonts w:ascii="Times New Roman" w:eastAsia="仿宋_GB2312" w:hAnsi="Times New Roman"/>
          <w:sz w:val="32"/>
          <w:szCs w:val="32"/>
        </w:rPr>
        <w:t>．</w:t>
      </w:r>
      <w:r w:rsidR="00875321" w:rsidRPr="009B6AB8">
        <w:rPr>
          <w:rFonts w:ascii="Times New Roman" w:eastAsia="仿宋_GB2312" w:hAnsi="Times New Roman"/>
          <w:kern w:val="0"/>
          <w:sz w:val="32"/>
          <w:szCs w:val="32"/>
        </w:rPr>
        <w:t>省科协</w:t>
      </w:r>
      <w:r w:rsidR="00BC555C" w:rsidRPr="009B6AB8">
        <w:rPr>
          <w:rFonts w:ascii="Times New Roman" w:eastAsia="仿宋_GB2312" w:hAnsi="Times New Roman"/>
          <w:spacing w:val="-1"/>
          <w:kern w:val="0"/>
          <w:sz w:val="32"/>
          <w:szCs w:val="32"/>
        </w:rPr>
        <w:t>机关本级</w:t>
      </w:r>
    </w:p>
    <w:p w:rsidR="00BC555C" w:rsidRPr="009B6AB8" w:rsidRDefault="009B6AB8" w:rsidP="009B6AB8">
      <w:pPr>
        <w:kinsoku w:val="0"/>
        <w:overflowPunct w:val="0"/>
        <w:autoSpaceDE w:val="0"/>
        <w:autoSpaceDN w:val="0"/>
        <w:adjustRightInd w:val="0"/>
        <w:snapToGrid w:val="0"/>
        <w:spacing w:line="360" w:lineRule="auto"/>
        <w:ind w:firstLineChars="200" w:firstLine="640"/>
        <w:jc w:val="left"/>
        <w:rPr>
          <w:rFonts w:ascii="Times New Roman" w:eastAsia="仿宋_GB2312" w:hAnsi="Times New Roman"/>
          <w:kern w:val="0"/>
          <w:sz w:val="32"/>
          <w:szCs w:val="32"/>
        </w:rPr>
      </w:pPr>
      <w:r>
        <w:rPr>
          <w:rFonts w:ascii="Times New Roman" w:eastAsia="仿宋_GB2312" w:hAnsi="Times New Roman" w:hint="eastAsia"/>
          <w:sz w:val="32"/>
          <w:szCs w:val="32"/>
        </w:rPr>
        <w:t>2</w:t>
      </w:r>
      <w:r w:rsidRPr="009B6AB8">
        <w:rPr>
          <w:rFonts w:ascii="Times New Roman" w:eastAsia="仿宋_GB2312" w:hAnsi="Times New Roman"/>
          <w:sz w:val="32"/>
          <w:szCs w:val="32"/>
        </w:rPr>
        <w:t>．</w:t>
      </w:r>
      <w:r w:rsidR="00875321" w:rsidRPr="009B6AB8">
        <w:rPr>
          <w:rFonts w:ascii="Times New Roman" w:eastAsia="仿宋_GB2312" w:hAnsi="Times New Roman"/>
          <w:kern w:val="0"/>
          <w:sz w:val="32"/>
          <w:szCs w:val="32"/>
        </w:rPr>
        <w:t>省科协事业</w:t>
      </w:r>
    </w:p>
    <w:p w:rsidR="00BC555C" w:rsidRPr="009B6AB8" w:rsidRDefault="009B6AB8" w:rsidP="00BC555C">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sidRPr="009B6AB8">
        <w:rPr>
          <w:rFonts w:ascii="Times New Roman" w:eastAsia="仿宋_GB2312" w:hAnsi="Times New Roman"/>
          <w:sz w:val="32"/>
          <w:szCs w:val="32"/>
        </w:rPr>
        <w:t>．</w:t>
      </w:r>
      <w:r w:rsidR="00875321" w:rsidRPr="009B6AB8">
        <w:rPr>
          <w:rFonts w:ascii="Times New Roman" w:eastAsia="仿宋_GB2312" w:hAnsi="Times New Roman"/>
          <w:sz w:val="32"/>
          <w:szCs w:val="32"/>
        </w:rPr>
        <w:t>河南省科学技术馆</w:t>
      </w:r>
    </w:p>
    <w:p w:rsidR="00BC555C" w:rsidRPr="0004188F" w:rsidRDefault="00BC555C" w:rsidP="00BC555C">
      <w:pPr>
        <w:adjustRightInd w:val="0"/>
        <w:snapToGrid w:val="0"/>
        <w:spacing w:line="360" w:lineRule="auto"/>
        <w:ind w:firstLineChars="200" w:firstLine="640"/>
        <w:jc w:val="center"/>
        <w:rPr>
          <w:rFonts w:ascii="黑体" w:eastAsia="黑体" w:hAnsi="黑体"/>
          <w:sz w:val="32"/>
          <w:szCs w:val="32"/>
        </w:rPr>
      </w:pPr>
    </w:p>
    <w:p w:rsidR="00BC555C" w:rsidRPr="0004188F" w:rsidRDefault="00BC555C" w:rsidP="00BC555C">
      <w:pPr>
        <w:adjustRightInd w:val="0"/>
        <w:snapToGrid w:val="0"/>
        <w:spacing w:line="360" w:lineRule="auto"/>
        <w:jc w:val="center"/>
        <w:rPr>
          <w:rFonts w:ascii="黑体" w:eastAsia="黑体" w:hAnsi="黑体"/>
          <w:sz w:val="32"/>
          <w:szCs w:val="32"/>
        </w:rPr>
      </w:pPr>
      <w:r w:rsidRPr="0004188F">
        <w:rPr>
          <w:rFonts w:ascii="黑体" w:eastAsia="黑体" w:hAnsi="黑体" w:hint="eastAsia"/>
          <w:sz w:val="32"/>
          <w:szCs w:val="32"/>
        </w:rPr>
        <w:lastRenderedPageBreak/>
        <w:t>第二部分</w:t>
      </w:r>
    </w:p>
    <w:p w:rsidR="00BC555C" w:rsidRDefault="00875321" w:rsidP="00BC555C">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省科协</w:t>
      </w:r>
      <w:r w:rsidR="00BC555C" w:rsidRPr="0004188F">
        <w:rPr>
          <w:rFonts w:ascii="黑体" w:eastAsia="黑体" w:hAnsi="黑体" w:hint="eastAsia"/>
          <w:sz w:val="32"/>
          <w:szCs w:val="32"/>
        </w:rPr>
        <w:t>2015年度部门决算表</w:t>
      </w:r>
    </w:p>
    <w:p w:rsidR="00EA10E3" w:rsidRPr="0004188F" w:rsidRDefault="00EA10E3" w:rsidP="00BC555C">
      <w:pPr>
        <w:adjustRightInd w:val="0"/>
        <w:snapToGrid w:val="0"/>
        <w:spacing w:line="360" w:lineRule="auto"/>
        <w:jc w:val="center"/>
        <w:rPr>
          <w:rFonts w:ascii="黑体" w:eastAsia="黑体" w:hAnsi="黑体"/>
          <w:sz w:val="32"/>
          <w:szCs w:val="32"/>
        </w:rPr>
      </w:pPr>
    </w:p>
    <w:tbl>
      <w:tblPr>
        <w:tblW w:w="7800" w:type="dxa"/>
        <w:tblInd w:w="87" w:type="dxa"/>
        <w:tblLook w:val="04A0"/>
      </w:tblPr>
      <w:tblGrid>
        <w:gridCol w:w="2242"/>
        <w:gridCol w:w="442"/>
        <w:gridCol w:w="1016"/>
        <w:gridCol w:w="2642"/>
        <w:gridCol w:w="442"/>
        <w:gridCol w:w="1016"/>
      </w:tblGrid>
      <w:tr w:rsidR="00EA10E3" w:rsidRPr="00EA10E3" w:rsidTr="00073BBA">
        <w:trPr>
          <w:trHeight w:val="765"/>
        </w:trPr>
        <w:tc>
          <w:tcPr>
            <w:tcW w:w="7800" w:type="dxa"/>
            <w:gridSpan w:val="6"/>
            <w:tcBorders>
              <w:top w:val="nil"/>
              <w:left w:val="nil"/>
              <w:bottom w:val="nil"/>
              <w:right w:val="nil"/>
            </w:tcBorders>
            <w:shd w:val="clear" w:color="auto" w:fill="auto"/>
            <w:noWrap/>
            <w:vAlign w:val="center"/>
            <w:hideMark/>
          </w:tcPr>
          <w:p w:rsidR="00EA10E3" w:rsidRPr="009B6AB8" w:rsidRDefault="00EA10E3" w:rsidP="00EA10E3">
            <w:pPr>
              <w:widowControl/>
              <w:jc w:val="center"/>
              <w:rPr>
                <w:rFonts w:ascii="黑体" w:eastAsia="黑体" w:hAnsi="黑体" w:cs="Arial"/>
                <w:color w:val="000000"/>
                <w:kern w:val="0"/>
                <w:sz w:val="32"/>
                <w:szCs w:val="32"/>
              </w:rPr>
            </w:pPr>
            <w:r w:rsidRPr="009B6AB8">
              <w:rPr>
                <w:rFonts w:ascii="黑体" w:eastAsia="黑体" w:hAnsi="黑体" w:cs="Arial" w:hint="eastAsia"/>
                <w:color w:val="000000"/>
                <w:kern w:val="0"/>
                <w:sz w:val="32"/>
                <w:szCs w:val="32"/>
              </w:rPr>
              <w:t>收入支出决算总表</w:t>
            </w:r>
          </w:p>
        </w:tc>
      </w:tr>
      <w:tr w:rsidR="00EA10E3" w:rsidRPr="00EA10E3" w:rsidTr="00073BBA">
        <w:trPr>
          <w:trHeight w:val="255"/>
        </w:trPr>
        <w:tc>
          <w:tcPr>
            <w:tcW w:w="2242" w:type="dxa"/>
            <w:tcBorders>
              <w:top w:val="nil"/>
              <w:left w:val="nil"/>
              <w:bottom w:val="nil"/>
              <w:right w:val="nil"/>
            </w:tcBorders>
            <w:shd w:val="clear" w:color="auto" w:fill="auto"/>
            <w:noWrap/>
            <w:vAlign w:val="bottom"/>
            <w:hideMark/>
          </w:tcPr>
          <w:p w:rsidR="00EA10E3" w:rsidRPr="00EA10E3" w:rsidRDefault="00EA10E3" w:rsidP="00EA10E3">
            <w:pPr>
              <w:widowControl/>
              <w:jc w:val="center"/>
              <w:rPr>
                <w:rFonts w:ascii="宋体" w:hAnsi="宋体" w:cs="Arial"/>
                <w:color w:val="000000"/>
                <w:kern w:val="0"/>
                <w:sz w:val="28"/>
                <w:szCs w:val="28"/>
              </w:rPr>
            </w:pPr>
          </w:p>
        </w:tc>
        <w:tc>
          <w:tcPr>
            <w:tcW w:w="442" w:type="dxa"/>
            <w:tcBorders>
              <w:top w:val="nil"/>
              <w:left w:val="nil"/>
              <w:bottom w:val="nil"/>
              <w:right w:val="nil"/>
            </w:tcBorders>
            <w:shd w:val="clear" w:color="auto" w:fill="auto"/>
            <w:noWrap/>
            <w:vAlign w:val="bottom"/>
            <w:hideMark/>
          </w:tcPr>
          <w:p w:rsidR="00EA10E3" w:rsidRPr="00EA10E3" w:rsidRDefault="00EA10E3" w:rsidP="00EA10E3">
            <w:pPr>
              <w:widowControl/>
              <w:jc w:val="center"/>
              <w:rPr>
                <w:rFonts w:ascii="宋体" w:hAnsi="宋体" w:cs="Arial"/>
                <w:color w:val="000000"/>
                <w:kern w:val="0"/>
                <w:sz w:val="28"/>
                <w:szCs w:val="28"/>
              </w:rPr>
            </w:pPr>
          </w:p>
        </w:tc>
        <w:tc>
          <w:tcPr>
            <w:tcW w:w="1016" w:type="dxa"/>
            <w:tcBorders>
              <w:top w:val="nil"/>
              <w:left w:val="nil"/>
              <w:bottom w:val="nil"/>
              <w:right w:val="nil"/>
            </w:tcBorders>
            <w:shd w:val="clear" w:color="auto" w:fill="auto"/>
            <w:noWrap/>
            <w:vAlign w:val="bottom"/>
            <w:hideMark/>
          </w:tcPr>
          <w:p w:rsidR="00EA10E3" w:rsidRPr="00EA10E3" w:rsidRDefault="00EA10E3" w:rsidP="00EA10E3">
            <w:pPr>
              <w:widowControl/>
              <w:jc w:val="center"/>
              <w:rPr>
                <w:rFonts w:ascii="宋体" w:hAnsi="宋体" w:cs="Arial"/>
                <w:color w:val="000000"/>
                <w:kern w:val="0"/>
                <w:sz w:val="28"/>
                <w:szCs w:val="28"/>
              </w:rPr>
            </w:pPr>
          </w:p>
        </w:tc>
        <w:tc>
          <w:tcPr>
            <w:tcW w:w="2642" w:type="dxa"/>
            <w:tcBorders>
              <w:top w:val="nil"/>
              <w:left w:val="nil"/>
              <w:bottom w:val="nil"/>
              <w:right w:val="nil"/>
            </w:tcBorders>
            <w:shd w:val="clear" w:color="auto" w:fill="auto"/>
            <w:noWrap/>
            <w:vAlign w:val="bottom"/>
            <w:hideMark/>
          </w:tcPr>
          <w:p w:rsidR="00EA10E3" w:rsidRPr="00EA10E3" w:rsidRDefault="00EA10E3" w:rsidP="00EA10E3">
            <w:pPr>
              <w:widowControl/>
              <w:jc w:val="center"/>
              <w:rPr>
                <w:rFonts w:ascii="宋体" w:hAnsi="宋体" w:cs="Arial"/>
                <w:color w:val="000000"/>
                <w:kern w:val="0"/>
                <w:sz w:val="28"/>
                <w:szCs w:val="28"/>
              </w:rPr>
            </w:pPr>
          </w:p>
        </w:tc>
        <w:tc>
          <w:tcPr>
            <w:tcW w:w="1458" w:type="dxa"/>
            <w:gridSpan w:val="2"/>
            <w:tcBorders>
              <w:top w:val="nil"/>
              <w:left w:val="nil"/>
              <w:bottom w:val="nil"/>
              <w:right w:val="nil"/>
            </w:tcBorders>
            <w:shd w:val="clear" w:color="auto" w:fill="auto"/>
            <w:noWrap/>
            <w:vAlign w:val="bottom"/>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公开01表</w:t>
            </w:r>
          </w:p>
        </w:tc>
      </w:tr>
      <w:tr w:rsidR="00EA10E3" w:rsidRPr="00EA10E3" w:rsidTr="00073BBA">
        <w:trPr>
          <w:trHeight w:val="390"/>
        </w:trPr>
        <w:tc>
          <w:tcPr>
            <w:tcW w:w="3700" w:type="dxa"/>
            <w:gridSpan w:val="3"/>
            <w:tcBorders>
              <w:top w:val="nil"/>
              <w:left w:val="nil"/>
              <w:bottom w:val="nil"/>
              <w:right w:val="nil"/>
            </w:tcBorders>
            <w:shd w:val="clear" w:color="auto" w:fill="auto"/>
            <w:noWrap/>
            <w:vAlign w:val="bottom"/>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部门：河南省科学技术协会</w:t>
            </w:r>
          </w:p>
        </w:tc>
        <w:tc>
          <w:tcPr>
            <w:tcW w:w="2642" w:type="dxa"/>
            <w:tcBorders>
              <w:top w:val="nil"/>
              <w:left w:val="nil"/>
              <w:bottom w:val="nil"/>
              <w:right w:val="nil"/>
            </w:tcBorders>
            <w:shd w:val="clear" w:color="auto" w:fill="auto"/>
            <w:noWrap/>
            <w:vAlign w:val="bottom"/>
            <w:hideMark/>
          </w:tcPr>
          <w:p w:rsidR="00EA10E3" w:rsidRPr="00EA10E3" w:rsidRDefault="00EA10E3" w:rsidP="00EA10E3">
            <w:pPr>
              <w:widowControl/>
              <w:jc w:val="center"/>
              <w:rPr>
                <w:rFonts w:ascii="宋体" w:hAnsi="宋体" w:cs="Arial"/>
                <w:color w:val="000000"/>
                <w:kern w:val="0"/>
                <w:sz w:val="20"/>
                <w:szCs w:val="20"/>
              </w:rPr>
            </w:pPr>
          </w:p>
        </w:tc>
        <w:tc>
          <w:tcPr>
            <w:tcW w:w="1458" w:type="dxa"/>
            <w:gridSpan w:val="2"/>
            <w:tcBorders>
              <w:top w:val="nil"/>
              <w:left w:val="nil"/>
              <w:bottom w:val="single" w:sz="8" w:space="0" w:color="000000"/>
              <w:right w:val="nil"/>
            </w:tcBorders>
            <w:shd w:val="clear" w:color="auto" w:fill="auto"/>
            <w:noWrap/>
            <w:vAlign w:val="bottom"/>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单位：万元</w:t>
            </w:r>
          </w:p>
        </w:tc>
      </w:tr>
      <w:tr w:rsidR="00EA10E3" w:rsidRPr="00EA10E3" w:rsidTr="00073BBA">
        <w:trPr>
          <w:trHeight w:val="402"/>
        </w:trPr>
        <w:tc>
          <w:tcPr>
            <w:tcW w:w="3700" w:type="dxa"/>
            <w:gridSpan w:val="3"/>
            <w:tcBorders>
              <w:top w:val="single" w:sz="8" w:space="0" w:color="000000"/>
              <w:left w:val="single" w:sz="8" w:space="0" w:color="000000"/>
              <w:bottom w:val="nil"/>
              <w:right w:val="single" w:sz="4" w:space="0" w:color="000000"/>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收入</w:t>
            </w:r>
          </w:p>
        </w:tc>
        <w:tc>
          <w:tcPr>
            <w:tcW w:w="4100" w:type="dxa"/>
            <w:gridSpan w:val="3"/>
            <w:tcBorders>
              <w:top w:val="single" w:sz="8" w:space="0" w:color="000000"/>
              <w:left w:val="nil"/>
              <w:bottom w:val="nil"/>
              <w:right w:val="single" w:sz="4" w:space="0" w:color="000000"/>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支出</w:t>
            </w:r>
          </w:p>
        </w:tc>
      </w:tr>
      <w:tr w:rsidR="00EA10E3" w:rsidRPr="00EA10E3" w:rsidTr="00073BBA">
        <w:trPr>
          <w:trHeight w:val="402"/>
        </w:trPr>
        <w:tc>
          <w:tcPr>
            <w:tcW w:w="224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项     目</w:t>
            </w:r>
          </w:p>
        </w:tc>
        <w:tc>
          <w:tcPr>
            <w:tcW w:w="442" w:type="dxa"/>
            <w:tcBorders>
              <w:top w:val="single" w:sz="4" w:space="0" w:color="auto"/>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行次</w:t>
            </w:r>
          </w:p>
        </w:tc>
        <w:tc>
          <w:tcPr>
            <w:tcW w:w="1016" w:type="dxa"/>
            <w:tcBorders>
              <w:top w:val="single" w:sz="4" w:space="0" w:color="auto"/>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决算数</w:t>
            </w:r>
          </w:p>
        </w:tc>
        <w:tc>
          <w:tcPr>
            <w:tcW w:w="2642" w:type="dxa"/>
            <w:tcBorders>
              <w:top w:val="single" w:sz="4" w:space="0" w:color="auto"/>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项    目</w:t>
            </w:r>
          </w:p>
        </w:tc>
        <w:tc>
          <w:tcPr>
            <w:tcW w:w="442" w:type="dxa"/>
            <w:tcBorders>
              <w:top w:val="single" w:sz="4" w:space="0" w:color="auto"/>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行次</w:t>
            </w:r>
          </w:p>
        </w:tc>
        <w:tc>
          <w:tcPr>
            <w:tcW w:w="1016" w:type="dxa"/>
            <w:tcBorders>
              <w:top w:val="single" w:sz="4" w:space="0" w:color="auto"/>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决算数</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栏   次</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1016"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1</w:t>
            </w:r>
          </w:p>
        </w:tc>
        <w:tc>
          <w:tcPr>
            <w:tcW w:w="26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栏   次</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1016"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2</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一、财政拨款收入</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3,993.96</w:t>
            </w:r>
          </w:p>
        </w:tc>
        <w:tc>
          <w:tcPr>
            <w:tcW w:w="26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一、一般公共服务支出</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16</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二、上级补助收入</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2</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26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二、外交支出</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17</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三、事业收入</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3</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424.90</w:t>
            </w:r>
          </w:p>
        </w:tc>
        <w:tc>
          <w:tcPr>
            <w:tcW w:w="26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三、国防支出</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18</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四、经营收入</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4</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119.73</w:t>
            </w:r>
          </w:p>
        </w:tc>
        <w:tc>
          <w:tcPr>
            <w:tcW w:w="26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四、公共安全支出</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19</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五、附属单位上缴收入</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5</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26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五、教育支出</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20</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 xml:space="preserve">24.00 </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六、其他收入</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6</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1.76</w:t>
            </w:r>
          </w:p>
        </w:tc>
        <w:tc>
          <w:tcPr>
            <w:tcW w:w="26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六、科学技术支出</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21</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2,985.20</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7</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26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八、社会保障和就业支出</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22</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658.47</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8</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26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九、医疗卫生与计划生育支出</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23</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107.70</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9</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26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十九、住房保障支出</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24</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130.74</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10</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26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25</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本年收入合计</w:t>
            </w:r>
          </w:p>
        </w:tc>
        <w:tc>
          <w:tcPr>
            <w:tcW w:w="442"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11</w:t>
            </w:r>
          </w:p>
        </w:tc>
        <w:tc>
          <w:tcPr>
            <w:tcW w:w="1016" w:type="dxa"/>
            <w:tcBorders>
              <w:top w:val="nil"/>
              <w:left w:val="nil"/>
              <w:bottom w:val="single" w:sz="4" w:space="0" w:color="auto"/>
              <w:right w:val="single" w:sz="4" w:space="0" w:color="auto"/>
            </w:tcBorders>
            <w:shd w:val="clear" w:color="000000"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4,540.35</w:t>
            </w:r>
          </w:p>
        </w:tc>
        <w:tc>
          <w:tcPr>
            <w:tcW w:w="2642" w:type="dxa"/>
            <w:tcBorders>
              <w:top w:val="nil"/>
              <w:left w:val="nil"/>
              <w:bottom w:val="single" w:sz="4" w:space="0" w:color="auto"/>
              <w:right w:val="nil"/>
            </w:tcBorders>
            <w:shd w:val="clear" w:color="FFFFFF" w:fill="FFFFFF"/>
            <w:noWrap/>
            <w:vAlign w:val="center"/>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本年支出合计</w:t>
            </w:r>
          </w:p>
        </w:tc>
        <w:tc>
          <w:tcPr>
            <w:tcW w:w="442" w:type="dxa"/>
            <w:tcBorders>
              <w:top w:val="nil"/>
              <w:left w:val="single" w:sz="4" w:space="0" w:color="auto"/>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26</w:t>
            </w:r>
          </w:p>
        </w:tc>
        <w:tc>
          <w:tcPr>
            <w:tcW w:w="1016" w:type="dxa"/>
            <w:tcBorders>
              <w:top w:val="nil"/>
              <w:left w:val="nil"/>
              <w:bottom w:val="single" w:sz="4" w:space="0" w:color="auto"/>
              <w:right w:val="single" w:sz="4" w:space="0" w:color="auto"/>
            </w:tcBorders>
            <w:shd w:val="clear" w:color="FFFFFF" w:fill="FFFFFF"/>
            <w:noWrap/>
            <w:vAlign w:val="center"/>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3906.11</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用事业基金弥补收支差额</w:t>
            </w:r>
          </w:p>
        </w:tc>
        <w:tc>
          <w:tcPr>
            <w:tcW w:w="442"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12</w:t>
            </w:r>
          </w:p>
        </w:tc>
        <w:tc>
          <w:tcPr>
            <w:tcW w:w="1016"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2642"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结余分配</w:t>
            </w:r>
          </w:p>
        </w:tc>
        <w:tc>
          <w:tcPr>
            <w:tcW w:w="442"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27</w:t>
            </w:r>
          </w:p>
        </w:tc>
        <w:tc>
          <w:tcPr>
            <w:tcW w:w="1016"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年初结转和结余</w:t>
            </w:r>
          </w:p>
        </w:tc>
        <w:tc>
          <w:tcPr>
            <w:tcW w:w="442"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13</w:t>
            </w:r>
          </w:p>
        </w:tc>
        <w:tc>
          <w:tcPr>
            <w:tcW w:w="1016"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353.25</w:t>
            </w:r>
          </w:p>
        </w:tc>
        <w:tc>
          <w:tcPr>
            <w:tcW w:w="2642"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年初结转和结余</w:t>
            </w:r>
          </w:p>
        </w:tc>
        <w:tc>
          <w:tcPr>
            <w:tcW w:w="442"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28</w:t>
            </w:r>
          </w:p>
        </w:tc>
        <w:tc>
          <w:tcPr>
            <w:tcW w:w="1016"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987.49</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442"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14</w:t>
            </w:r>
          </w:p>
        </w:tc>
        <w:tc>
          <w:tcPr>
            <w:tcW w:w="1016"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2642"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c>
          <w:tcPr>
            <w:tcW w:w="442"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29</w:t>
            </w:r>
          </w:p>
        </w:tc>
        <w:tc>
          <w:tcPr>
            <w:tcW w:w="1016"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 xml:space="preserve">　</w:t>
            </w:r>
          </w:p>
        </w:tc>
      </w:tr>
      <w:tr w:rsidR="00EA10E3" w:rsidRPr="00EA10E3" w:rsidTr="00073BBA">
        <w:trPr>
          <w:trHeight w:val="402"/>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合计</w:t>
            </w:r>
          </w:p>
        </w:tc>
        <w:tc>
          <w:tcPr>
            <w:tcW w:w="442"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15</w:t>
            </w:r>
          </w:p>
        </w:tc>
        <w:tc>
          <w:tcPr>
            <w:tcW w:w="1016"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4893.6</w:t>
            </w:r>
          </w:p>
        </w:tc>
        <w:tc>
          <w:tcPr>
            <w:tcW w:w="2642"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center"/>
              <w:rPr>
                <w:rFonts w:ascii="宋体" w:hAnsi="宋体" w:cs="Arial"/>
                <w:color w:val="000000"/>
                <w:kern w:val="0"/>
                <w:sz w:val="20"/>
                <w:szCs w:val="20"/>
              </w:rPr>
            </w:pPr>
            <w:r w:rsidRPr="00EA10E3">
              <w:rPr>
                <w:rFonts w:ascii="宋体" w:hAnsi="宋体" w:cs="Arial" w:hint="eastAsia"/>
                <w:color w:val="000000"/>
                <w:kern w:val="0"/>
                <w:sz w:val="20"/>
                <w:szCs w:val="20"/>
              </w:rPr>
              <w:t>合计</w:t>
            </w:r>
          </w:p>
        </w:tc>
        <w:tc>
          <w:tcPr>
            <w:tcW w:w="442"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30</w:t>
            </w:r>
          </w:p>
        </w:tc>
        <w:tc>
          <w:tcPr>
            <w:tcW w:w="1016" w:type="dxa"/>
            <w:tcBorders>
              <w:top w:val="nil"/>
              <w:left w:val="nil"/>
              <w:bottom w:val="single" w:sz="4" w:space="0" w:color="auto"/>
              <w:right w:val="single" w:sz="4" w:space="0" w:color="auto"/>
            </w:tcBorders>
            <w:shd w:val="clear" w:color="auto" w:fill="auto"/>
            <w:noWrap/>
            <w:vAlign w:val="bottom"/>
            <w:hideMark/>
          </w:tcPr>
          <w:p w:rsidR="00EA10E3" w:rsidRPr="00EA10E3" w:rsidRDefault="00EA10E3" w:rsidP="00EA10E3">
            <w:pPr>
              <w:widowControl/>
              <w:jc w:val="right"/>
              <w:rPr>
                <w:rFonts w:ascii="宋体" w:hAnsi="宋体" w:cs="Arial"/>
                <w:color w:val="000000"/>
                <w:kern w:val="0"/>
                <w:sz w:val="20"/>
                <w:szCs w:val="20"/>
              </w:rPr>
            </w:pPr>
            <w:r w:rsidRPr="00EA10E3">
              <w:rPr>
                <w:rFonts w:ascii="宋体" w:hAnsi="宋体" w:cs="Arial" w:hint="eastAsia"/>
                <w:color w:val="000000"/>
                <w:kern w:val="0"/>
                <w:sz w:val="20"/>
                <w:szCs w:val="20"/>
              </w:rPr>
              <w:t>4893.6</w:t>
            </w:r>
          </w:p>
        </w:tc>
      </w:tr>
      <w:tr w:rsidR="00EA10E3" w:rsidRPr="00EA10E3" w:rsidTr="00073BBA">
        <w:trPr>
          <w:trHeight w:val="300"/>
        </w:trPr>
        <w:tc>
          <w:tcPr>
            <w:tcW w:w="6342" w:type="dxa"/>
            <w:gridSpan w:val="4"/>
            <w:tcBorders>
              <w:top w:val="nil"/>
              <w:left w:val="nil"/>
              <w:bottom w:val="nil"/>
              <w:right w:val="nil"/>
            </w:tcBorders>
            <w:shd w:val="clear" w:color="auto" w:fill="auto"/>
            <w:noWrap/>
            <w:vAlign w:val="bottom"/>
            <w:hideMark/>
          </w:tcPr>
          <w:p w:rsidR="00EA10E3" w:rsidRPr="00EA10E3" w:rsidRDefault="00EA10E3" w:rsidP="00EA10E3">
            <w:pPr>
              <w:widowControl/>
              <w:jc w:val="left"/>
              <w:rPr>
                <w:rFonts w:ascii="宋体" w:hAnsi="宋体" w:cs="Arial"/>
                <w:color w:val="000000"/>
                <w:kern w:val="0"/>
                <w:sz w:val="20"/>
                <w:szCs w:val="20"/>
              </w:rPr>
            </w:pPr>
            <w:r w:rsidRPr="00EA10E3">
              <w:rPr>
                <w:rFonts w:ascii="宋体" w:hAnsi="宋体" w:cs="Arial" w:hint="eastAsia"/>
                <w:color w:val="000000"/>
                <w:kern w:val="0"/>
                <w:sz w:val="20"/>
                <w:szCs w:val="20"/>
              </w:rPr>
              <w:t>注：本表反应部门本年度的总收支和年末结转结余情况。</w:t>
            </w:r>
          </w:p>
        </w:tc>
        <w:tc>
          <w:tcPr>
            <w:tcW w:w="442" w:type="dxa"/>
            <w:tcBorders>
              <w:top w:val="nil"/>
              <w:left w:val="nil"/>
              <w:bottom w:val="nil"/>
              <w:right w:val="nil"/>
            </w:tcBorders>
            <w:shd w:val="clear" w:color="auto" w:fill="auto"/>
            <w:noWrap/>
            <w:vAlign w:val="bottom"/>
            <w:hideMark/>
          </w:tcPr>
          <w:p w:rsidR="00EA10E3" w:rsidRPr="00EA10E3" w:rsidRDefault="00EA10E3" w:rsidP="00EA10E3">
            <w:pPr>
              <w:widowControl/>
              <w:jc w:val="left"/>
              <w:rPr>
                <w:rFonts w:ascii="Arial" w:hAnsi="Arial" w:cs="Arial"/>
                <w:color w:val="000000"/>
                <w:kern w:val="0"/>
                <w:sz w:val="20"/>
                <w:szCs w:val="20"/>
              </w:rPr>
            </w:pPr>
          </w:p>
        </w:tc>
        <w:tc>
          <w:tcPr>
            <w:tcW w:w="1016" w:type="dxa"/>
            <w:tcBorders>
              <w:top w:val="nil"/>
              <w:left w:val="nil"/>
              <w:bottom w:val="nil"/>
              <w:right w:val="nil"/>
            </w:tcBorders>
            <w:shd w:val="clear" w:color="auto" w:fill="auto"/>
            <w:noWrap/>
            <w:vAlign w:val="bottom"/>
            <w:hideMark/>
          </w:tcPr>
          <w:p w:rsidR="00EA10E3" w:rsidRPr="00EA10E3" w:rsidRDefault="00EA10E3" w:rsidP="00EA10E3">
            <w:pPr>
              <w:widowControl/>
              <w:jc w:val="left"/>
              <w:rPr>
                <w:rFonts w:ascii="Arial" w:hAnsi="Arial" w:cs="Arial"/>
                <w:color w:val="000000"/>
                <w:kern w:val="0"/>
                <w:sz w:val="20"/>
                <w:szCs w:val="20"/>
              </w:rPr>
            </w:pPr>
          </w:p>
        </w:tc>
      </w:tr>
    </w:tbl>
    <w:p w:rsidR="00BC555C" w:rsidRPr="00EA10E3" w:rsidRDefault="00BC555C" w:rsidP="00BC555C">
      <w:pPr>
        <w:adjustRightInd w:val="0"/>
        <w:snapToGrid w:val="0"/>
        <w:spacing w:line="360" w:lineRule="auto"/>
        <w:ind w:firstLineChars="200" w:firstLine="640"/>
        <w:rPr>
          <w:rFonts w:ascii="黑体" w:eastAsia="黑体" w:hAnsi="黑体"/>
          <w:sz w:val="32"/>
          <w:szCs w:val="32"/>
        </w:rPr>
      </w:pPr>
    </w:p>
    <w:p w:rsidR="00BC555C" w:rsidRDefault="00BC555C" w:rsidP="00BC555C">
      <w:pPr>
        <w:adjustRightInd w:val="0"/>
        <w:snapToGrid w:val="0"/>
        <w:spacing w:line="360" w:lineRule="auto"/>
        <w:ind w:firstLineChars="200" w:firstLine="640"/>
        <w:rPr>
          <w:rFonts w:ascii="黑体" w:eastAsia="黑体" w:hAnsi="黑体"/>
          <w:sz w:val="32"/>
          <w:szCs w:val="32"/>
        </w:rPr>
      </w:pPr>
    </w:p>
    <w:p w:rsidR="00EA10E3" w:rsidRDefault="00EA10E3" w:rsidP="00BC555C">
      <w:pPr>
        <w:adjustRightInd w:val="0"/>
        <w:snapToGrid w:val="0"/>
        <w:spacing w:line="360" w:lineRule="auto"/>
        <w:ind w:firstLineChars="200" w:firstLine="640"/>
        <w:rPr>
          <w:rFonts w:ascii="黑体" w:eastAsia="黑体" w:hAnsi="黑体"/>
          <w:sz w:val="32"/>
          <w:szCs w:val="32"/>
        </w:rPr>
      </w:pPr>
    </w:p>
    <w:tbl>
      <w:tblPr>
        <w:tblW w:w="8435" w:type="dxa"/>
        <w:tblInd w:w="87" w:type="dxa"/>
        <w:tblLook w:val="04A0"/>
      </w:tblPr>
      <w:tblGrid>
        <w:gridCol w:w="371"/>
        <w:gridCol w:w="369"/>
        <w:gridCol w:w="222"/>
        <w:gridCol w:w="2117"/>
        <w:gridCol w:w="990"/>
        <w:gridCol w:w="1038"/>
        <w:gridCol w:w="453"/>
        <w:gridCol w:w="269"/>
        <w:gridCol w:w="124"/>
        <w:gridCol w:w="754"/>
        <w:gridCol w:w="756"/>
        <w:gridCol w:w="396"/>
        <w:gridCol w:w="576"/>
      </w:tblGrid>
      <w:tr w:rsidR="00B248C7" w:rsidRPr="00B248C7" w:rsidTr="00B248C7">
        <w:trPr>
          <w:trHeight w:val="390"/>
        </w:trPr>
        <w:tc>
          <w:tcPr>
            <w:tcW w:w="8435" w:type="dxa"/>
            <w:gridSpan w:val="13"/>
            <w:tcBorders>
              <w:top w:val="nil"/>
              <w:left w:val="nil"/>
              <w:bottom w:val="nil"/>
              <w:right w:val="nil"/>
            </w:tcBorders>
            <w:shd w:val="clear" w:color="auto" w:fill="auto"/>
            <w:noWrap/>
            <w:vAlign w:val="bottom"/>
            <w:hideMark/>
          </w:tcPr>
          <w:p w:rsidR="00B248C7" w:rsidRPr="009B6AB8" w:rsidRDefault="00B248C7" w:rsidP="00B248C7">
            <w:pPr>
              <w:widowControl/>
              <w:jc w:val="center"/>
              <w:rPr>
                <w:rFonts w:ascii="黑体" w:eastAsia="黑体" w:hAnsi="黑体" w:cs="Arial"/>
                <w:color w:val="000000"/>
                <w:kern w:val="0"/>
                <w:sz w:val="32"/>
                <w:szCs w:val="32"/>
              </w:rPr>
            </w:pPr>
            <w:r w:rsidRPr="009B6AB8">
              <w:rPr>
                <w:rFonts w:ascii="黑体" w:eastAsia="黑体" w:hAnsi="黑体" w:cs="Arial" w:hint="eastAsia"/>
                <w:color w:val="000000"/>
                <w:kern w:val="0"/>
                <w:sz w:val="32"/>
                <w:szCs w:val="32"/>
              </w:rPr>
              <w:lastRenderedPageBreak/>
              <w:t>收入决算表</w:t>
            </w:r>
          </w:p>
        </w:tc>
      </w:tr>
      <w:tr w:rsidR="00B248C7" w:rsidRPr="00B248C7" w:rsidTr="00B248C7">
        <w:trPr>
          <w:trHeight w:val="15"/>
        </w:trPr>
        <w:tc>
          <w:tcPr>
            <w:tcW w:w="372"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Arial" w:hAnsi="Arial" w:cs="Arial"/>
                <w:color w:val="000000"/>
                <w:kern w:val="0"/>
                <w:sz w:val="20"/>
                <w:szCs w:val="20"/>
              </w:rPr>
            </w:pPr>
          </w:p>
        </w:tc>
        <w:tc>
          <w:tcPr>
            <w:tcW w:w="369"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Arial" w:hAnsi="Arial" w:cs="Arial"/>
                <w:color w:val="000000"/>
                <w:kern w:val="0"/>
                <w:sz w:val="20"/>
                <w:szCs w:val="20"/>
              </w:rPr>
            </w:pPr>
          </w:p>
        </w:tc>
        <w:tc>
          <w:tcPr>
            <w:tcW w:w="222"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Arial" w:hAnsi="Arial" w:cs="Arial"/>
                <w:color w:val="000000"/>
                <w:kern w:val="0"/>
                <w:sz w:val="20"/>
                <w:szCs w:val="20"/>
              </w:rPr>
            </w:pPr>
          </w:p>
        </w:tc>
        <w:tc>
          <w:tcPr>
            <w:tcW w:w="2118"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Arial" w:hAnsi="Arial" w:cs="Arial"/>
                <w:color w:val="000000"/>
                <w:kern w:val="0"/>
                <w:sz w:val="20"/>
                <w:szCs w:val="20"/>
              </w:rPr>
            </w:pPr>
          </w:p>
        </w:tc>
        <w:tc>
          <w:tcPr>
            <w:tcW w:w="991"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Arial" w:hAnsi="Arial" w:cs="Arial"/>
                <w:color w:val="000000"/>
                <w:kern w:val="0"/>
                <w:sz w:val="20"/>
                <w:szCs w:val="20"/>
              </w:rPr>
            </w:pPr>
          </w:p>
        </w:tc>
        <w:tc>
          <w:tcPr>
            <w:tcW w:w="1492" w:type="dxa"/>
            <w:gridSpan w:val="2"/>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Arial" w:hAnsi="Arial" w:cs="Arial"/>
                <w:color w:val="000000"/>
                <w:kern w:val="0"/>
                <w:sz w:val="20"/>
                <w:szCs w:val="20"/>
              </w:rPr>
            </w:pPr>
          </w:p>
        </w:tc>
        <w:tc>
          <w:tcPr>
            <w:tcW w:w="393" w:type="dxa"/>
            <w:gridSpan w:val="2"/>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Arial" w:hAnsi="Arial" w:cs="Arial"/>
                <w:color w:val="000000"/>
                <w:kern w:val="0"/>
                <w:sz w:val="20"/>
                <w:szCs w:val="20"/>
              </w:rPr>
            </w:pPr>
          </w:p>
        </w:tc>
        <w:tc>
          <w:tcPr>
            <w:tcW w:w="754"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Arial" w:hAnsi="Arial" w:cs="Arial"/>
                <w:color w:val="000000"/>
                <w:kern w:val="0"/>
                <w:sz w:val="20"/>
                <w:szCs w:val="20"/>
              </w:rPr>
            </w:pPr>
          </w:p>
        </w:tc>
        <w:tc>
          <w:tcPr>
            <w:tcW w:w="754"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Arial" w:hAnsi="Arial" w:cs="Arial"/>
                <w:color w:val="000000"/>
                <w:kern w:val="0"/>
                <w:sz w:val="20"/>
                <w:szCs w:val="20"/>
              </w:rPr>
            </w:pPr>
          </w:p>
        </w:tc>
        <w:tc>
          <w:tcPr>
            <w:tcW w:w="395"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Arial" w:hAnsi="Arial" w:cs="Arial"/>
                <w:color w:val="000000"/>
                <w:kern w:val="0"/>
                <w:sz w:val="20"/>
                <w:szCs w:val="20"/>
              </w:rPr>
            </w:pPr>
          </w:p>
        </w:tc>
        <w:tc>
          <w:tcPr>
            <w:tcW w:w="575"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Arial" w:hAnsi="Arial" w:cs="Arial"/>
                <w:color w:val="000000"/>
                <w:kern w:val="0"/>
                <w:sz w:val="20"/>
                <w:szCs w:val="20"/>
              </w:rPr>
            </w:pPr>
          </w:p>
        </w:tc>
      </w:tr>
      <w:tr w:rsidR="00B248C7" w:rsidRPr="00B248C7" w:rsidTr="00B248C7">
        <w:trPr>
          <w:trHeight w:val="225"/>
        </w:trPr>
        <w:tc>
          <w:tcPr>
            <w:tcW w:w="741" w:type="dxa"/>
            <w:gridSpan w:val="2"/>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部门：</w:t>
            </w:r>
          </w:p>
        </w:tc>
        <w:tc>
          <w:tcPr>
            <w:tcW w:w="2340" w:type="dxa"/>
            <w:gridSpan w:val="2"/>
            <w:tcBorders>
              <w:top w:val="nil"/>
              <w:left w:val="nil"/>
              <w:bottom w:val="single" w:sz="8" w:space="0" w:color="000000"/>
              <w:right w:val="nil"/>
            </w:tcBorders>
            <w:shd w:val="clear" w:color="auto" w:fill="auto"/>
            <w:noWrap/>
            <w:vAlign w:val="bottom"/>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河南省科学技术协会</w:t>
            </w:r>
          </w:p>
        </w:tc>
        <w:tc>
          <w:tcPr>
            <w:tcW w:w="991"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宋体" w:hAnsi="宋体" w:cs="Arial"/>
                <w:color w:val="000000"/>
                <w:kern w:val="0"/>
                <w:sz w:val="18"/>
                <w:szCs w:val="18"/>
              </w:rPr>
            </w:pPr>
          </w:p>
        </w:tc>
        <w:tc>
          <w:tcPr>
            <w:tcW w:w="2639" w:type="dxa"/>
            <w:gridSpan w:val="5"/>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宋体" w:hAnsi="宋体" w:cs="Arial"/>
                <w:color w:val="000000"/>
                <w:kern w:val="0"/>
                <w:sz w:val="20"/>
                <w:szCs w:val="20"/>
              </w:rPr>
            </w:pPr>
            <w:r w:rsidRPr="00B248C7">
              <w:rPr>
                <w:rFonts w:ascii="宋体" w:hAnsi="宋体" w:cs="Arial" w:hint="eastAsia"/>
                <w:color w:val="000000"/>
                <w:kern w:val="0"/>
                <w:sz w:val="20"/>
                <w:szCs w:val="20"/>
              </w:rPr>
              <w:t>公开02表</w:t>
            </w:r>
          </w:p>
        </w:tc>
        <w:tc>
          <w:tcPr>
            <w:tcW w:w="1724" w:type="dxa"/>
            <w:gridSpan w:val="3"/>
            <w:tcBorders>
              <w:top w:val="nil"/>
              <w:left w:val="nil"/>
              <w:bottom w:val="single" w:sz="8" w:space="0" w:color="000000"/>
              <w:right w:val="nil"/>
            </w:tcBorders>
            <w:shd w:val="clear" w:color="auto" w:fill="auto"/>
            <w:noWrap/>
            <w:vAlign w:val="bottom"/>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单位：万元</w:t>
            </w:r>
          </w:p>
        </w:tc>
      </w:tr>
      <w:tr w:rsidR="00B248C7" w:rsidRPr="00B248C7" w:rsidTr="00B248C7">
        <w:trPr>
          <w:trHeight w:val="308"/>
        </w:trPr>
        <w:tc>
          <w:tcPr>
            <w:tcW w:w="3081"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项目</w:t>
            </w:r>
          </w:p>
        </w:tc>
        <w:tc>
          <w:tcPr>
            <w:tcW w:w="991" w:type="dxa"/>
            <w:vMerge w:val="restart"/>
            <w:tcBorders>
              <w:top w:val="single" w:sz="8" w:space="0" w:color="000000"/>
              <w:left w:val="nil"/>
              <w:bottom w:val="single" w:sz="4" w:space="0" w:color="000000"/>
              <w:right w:val="single" w:sz="4"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本年收入合计</w:t>
            </w:r>
          </w:p>
        </w:tc>
        <w:tc>
          <w:tcPr>
            <w:tcW w:w="1039" w:type="dxa"/>
            <w:vMerge w:val="restart"/>
            <w:tcBorders>
              <w:top w:val="single" w:sz="8" w:space="0" w:color="000000"/>
              <w:left w:val="nil"/>
              <w:bottom w:val="single" w:sz="4" w:space="0" w:color="000000"/>
              <w:right w:val="single" w:sz="4"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财政拨款收入</w:t>
            </w:r>
          </w:p>
        </w:tc>
        <w:tc>
          <w:tcPr>
            <w:tcW w:w="722" w:type="dxa"/>
            <w:gridSpan w:val="2"/>
            <w:vMerge w:val="restart"/>
            <w:tcBorders>
              <w:top w:val="single" w:sz="8" w:space="0" w:color="000000"/>
              <w:left w:val="nil"/>
              <w:bottom w:val="single" w:sz="4" w:space="0" w:color="000000"/>
              <w:right w:val="single" w:sz="4"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上级补助收入</w:t>
            </w:r>
          </w:p>
        </w:tc>
        <w:tc>
          <w:tcPr>
            <w:tcW w:w="878" w:type="dxa"/>
            <w:gridSpan w:val="2"/>
            <w:vMerge w:val="restart"/>
            <w:tcBorders>
              <w:top w:val="single" w:sz="8" w:space="0" w:color="000000"/>
              <w:left w:val="nil"/>
              <w:bottom w:val="single" w:sz="4" w:space="0" w:color="000000"/>
              <w:right w:val="single" w:sz="4"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事业收入</w:t>
            </w:r>
          </w:p>
        </w:tc>
        <w:tc>
          <w:tcPr>
            <w:tcW w:w="754" w:type="dxa"/>
            <w:vMerge w:val="restart"/>
            <w:tcBorders>
              <w:top w:val="nil"/>
              <w:left w:val="nil"/>
              <w:bottom w:val="single" w:sz="4" w:space="0" w:color="000000"/>
              <w:right w:val="single" w:sz="4"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经营收入</w:t>
            </w:r>
          </w:p>
        </w:tc>
        <w:tc>
          <w:tcPr>
            <w:tcW w:w="395" w:type="dxa"/>
            <w:vMerge w:val="restart"/>
            <w:tcBorders>
              <w:top w:val="nil"/>
              <w:left w:val="nil"/>
              <w:bottom w:val="single" w:sz="4" w:space="0" w:color="000000"/>
              <w:right w:val="single" w:sz="4"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上缴收入</w:t>
            </w:r>
          </w:p>
        </w:tc>
        <w:tc>
          <w:tcPr>
            <w:tcW w:w="575" w:type="dxa"/>
            <w:vMerge w:val="restart"/>
            <w:tcBorders>
              <w:top w:val="nil"/>
              <w:left w:val="nil"/>
              <w:bottom w:val="single" w:sz="4" w:space="0" w:color="000000"/>
              <w:right w:val="single" w:sz="8"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其他收入</w:t>
            </w:r>
          </w:p>
        </w:tc>
      </w:tr>
      <w:tr w:rsidR="00B248C7" w:rsidRPr="00B248C7" w:rsidTr="00B248C7">
        <w:trPr>
          <w:trHeight w:val="312"/>
        </w:trPr>
        <w:tc>
          <w:tcPr>
            <w:tcW w:w="963"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功能分类科目编码</w:t>
            </w:r>
          </w:p>
        </w:tc>
        <w:tc>
          <w:tcPr>
            <w:tcW w:w="2118" w:type="dxa"/>
            <w:vMerge w:val="restart"/>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科目名称</w:t>
            </w:r>
          </w:p>
        </w:tc>
        <w:tc>
          <w:tcPr>
            <w:tcW w:w="991" w:type="dxa"/>
            <w:vMerge/>
            <w:tcBorders>
              <w:top w:val="single" w:sz="8" w:space="0" w:color="000000"/>
              <w:left w:val="nil"/>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1039" w:type="dxa"/>
            <w:vMerge/>
            <w:tcBorders>
              <w:top w:val="single" w:sz="8" w:space="0" w:color="000000"/>
              <w:left w:val="nil"/>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722" w:type="dxa"/>
            <w:gridSpan w:val="2"/>
            <w:vMerge/>
            <w:tcBorders>
              <w:top w:val="single" w:sz="8" w:space="0" w:color="000000"/>
              <w:left w:val="nil"/>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878" w:type="dxa"/>
            <w:gridSpan w:val="2"/>
            <w:vMerge/>
            <w:tcBorders>
              <w:top w:val="single" w:sz="8" w:space="0" w:color="000000"/>
              <w:left w:val="nil"/>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754" w:type="dxa"/>
            <w:vMerge/>
            <w:tcBorders>
              <w:top w:val="nil"/>
              <w:left w:val="nil"/>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395" w:type="dxa"/>
            <w:vMerge/>
            <w:tcBorders>
              <w:top w:val="nil"/>
              <w:left w:val="nil"/>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575" w:type="dxa"/>
            <w:vMerge/>
            <w:tcBorders>
              <w:top w:val="nil"/>
              <w:left w:val="nil"/>
              <w:bottom w:val="single" w:sz="4" w:space="0" w:color="000000"/>
              <w:right w:val="single" w:sz="8"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r>
      <w:tr w:rsidR="00B248C7" w:rsidRPr="00B248C7" w:rsidTr="00B248C7">
        <w:trPr>
          <w:trHeight w:val="641"/>
        </w:trPr>
        <w:tc>
          <w:tcPr>
            <w:tcW w:w="963" w:type="dxa"/>
            <w:gridSpan w:val="3"/>
            <w:vMerge/>
            <w:tcBorders>
              <w:top w:val="single" w:sz="4" w:space="0" w:color="000000"/>
              <w:left w:val="single" w:sz="8" w:space="0" w:color="000000"/>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2118" w:type="dxa"/>
            <w:vMerge/>
            <w:tcBorders>
              <w:top w:val="nil"/>
              <w:left w:val="nil"/>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991" w:type="dxa"/>
            <w:vMerge/>
            <w:tcBorders>
              <w:top w:val="single" w:sz="8" w:space="0" w:color="000000"/>
              <w:left w:val="nil"/>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1039" w:type="dxa"/>
            <w:vMerge/>
            <w:tcBorders>
              <w:top w:val="single" w:sz="8" w:space="0" w:color="000000"/>
              <w:left w:val="nil"/>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722" w:type="dxa"/>
            <w:gridSpan w:val="2"/>
            <w:vMerge/>
            <w:tcBorders>
              <w:top w:val="single" w:sz="8" w:space="0" w:color="000000"/>
              <w:left w:val="nil"/>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878" w:type="dxa"/>
            <w:gridSpan w:val="2"/>
            <w:vMerge/>
            <w:tcBorders>
              <w:top w:val="single" w:sz="8" w:space="0" w:color="000000"/>
              <w:left w:val="nil"/>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754" w:type="dxa"/>
            <w:vMerge/>
            <w:tcBorders>
              <w:top w:val="nil"/>
              <w:left w:val="nil"/>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395" w:type="dxa"/>
            <w:vMerge/>
            <w:tcBorders>
              <w:top w:val="nil"/>
              <w:left w:val="nil"/>
              <w:bottom w:val="single" w:sz="4" w:space="0" w:color="000000"/>
              <w:right w:val="single" w:sz="4"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c>
          <w:tcPr>
            <w:tcW w:w="575" w:type="dxa"/>
            <w:vMerge/>
            <w:tcBorders>
              <w:top w:val="nil"/>
              <w:left w:val="nil"/>
              <w:bottom w:val="single" w:sz="4" w:space="0" w:color="000000"/>
              <w:right w:val="single" w:sz="8" w:space="0" w:color="000000"/>
            </w:tcBorders>
            <w:vAlign w:val="center"/>
            <w:hideMark/>
          </w:tcPr>
          <w:p w:rsidR="00B248C7" w:rsidRPr="00B248C7" w:rsidRDefault="00B248C7" w:rsidP="00B248C7">
            <w:pPr>
              <w:widowControl/>
              <w:jc w:val="left"/>
              <w:rPr>
                <w:rFonts w:ascii="宋体" w:hAnsi="宋体" w:cs="Arial"/>
                <w:color w:val="000000"/>
                <w:kern w:val="0"/>
                <w:sz w:val="18"/>
                <w:szCs w:val="18"/>
              </w:rPr>
            </w:pPr>
          </w:p>
        </w:tc>
      </w:tr>
      <w:tr w:rsidR="00B248C7" w:rsidRPr="00B248C7" w:rsidTr="00B248C7">
        <w:trPr>
          <w:trHeight w:val="308"/>
        </w:trPr>
        <w:tc>
          <w:tcPr>
            <w:tcW w:w="3081"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栏次</w:t>
            </w:r>
          </w:p>
        </w:tc>
        <w:tc>
          <w:tcPr>
            <w:tcW w:w="991" w:type="dxa"/>
            <w:tcBorders>
              <w:top w:val="nil"/>
              <w:left w:val="nil"/>
              <w:bottom w:val="single" w:sz="4" w:space="0" w:color="000000"/>
              <w:right w:val="single" w:sz="4"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1</w:t>
            </w:r>
          </w:p>
        </w:tc>
        <w:tc>
          <w:tcPr>
            <w:tcW w:w="1039" w:type="dxa"/>
            <w:tcBorders>
              <w:top w:val="nil"/>
              <w:left w:val="nil"/>
              <w:bottom w:val="single" w:sz="4" w:space="0" w:color="000000"/>
              <w:right w:val="single" w:sz="4"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2</w:t>
            </w:r>
          </w:p>
        </w:tc>
        <w:tc>
          <w:tcPr>
            <w:tcW w:w="722" w:type="dxa"/>
            <w:gridSpan w:val="2"/>
            <w:tcBorders>
              <w:top w:val="nil"/>
              <w:left w:val="nil"/>
              <w:bottom w:val="single" w:sz="4" w:space="0" w:color="000000"/>
              <w:right w:val="single" w:sz="4"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3</w:t>
            </w:r>
          </w:p>
        </w:tc>
        <w:tc>
          <w:tcPr>
            <w:tcW w:w="878" w:type="dxa"/>
            <w:gridSpan w:val="2"/>
            <w:tcBorders>
              <w:top w:val="nil"/>
              <w:left w:val="nil"/>
              <w:bottom w:val="single" w:sz="4" w:space="0" w:color="000000"/>
              <w:right w:val="single" w:sz="4"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4</w:t>
            </w:r>
          </w:p>
        </w:tc>
        <w:tc>
          <w:tcPr>
            <w:tcW w:w="754" w:type="dxa"/>
            <w:tcBorders>
              <w:top w:val="nil"/>
              <w:left w:val="nil"/>
              <w:bottom w:val="single" w:sz="4" w:space="0" w:color="000000"/>
              <w:right w:val="single" w:sz="4"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5</w:t>
            </w:r>
          </w:p>
        </w:tc>
        <w:tc>
          <w:tcPr>
            <w:tcW w:w="395" w:type="dxa"/>
            <w:tcBorders>
              <w:top w:val="nil"/>
              <w:left w:val="nil"/>
              <w:bottom w:val="single" w:sz="4" w:space="0" w:color="000000"/>
              <w:right w:val="single" w:sz="4"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6</w:t>
            </w:r>
          </w:p>
        </w:tc>
        <w:tc>
          <w:tcPr>
            <w:tcW w:w="575" w:type="dxa"/>
            <w:tcBorders>
              <w:top w:val="nil"/>
              <w:left w:val="nil"/>
              <w:bottom w:val="single" w:sz="4" w:space="0" w:color="000000"/>
              <w:right w:val="single" w:sz="8" w:space="0" w:color="000000"/>
            </w:tcBorders>
            <w:shd w:val="clear" w:color="auto" w:fill="auto"/>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7</w:t>
            </w:r>
          </w:p>
        </w:tc>
      </w:tr>
      <w:tr w:rsidR="00B248C7" w:rsidRPr="00B248C7" w:rsidTr="00B248C7">
        <w:trPr>
          <w:trHeight w:val="308"/>
        </w:trPr>
        <w:tc>
          <w:tcPr>
            <w:tcW w:w="3081"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center"/>
              <w:rPr>
                <w:rFonts w:ascii="宋体" w:hAnsi="宋体" w:cs="Arial"/>
                <w:color w:val="000000"/>
                <w:kern w:val="0"/>
                <w:sz w:val="18"/>
                <w:szCs w:val="18"/>
              </w:rPr>
            </w:pPr>
            <w:r w:rsidRPr="00B248C7">
              <w:rPr>
                <w:rFonts w:ascii="宋体" w:hAnsi="宋体" w:cs="Arial" w:hint="eastAsia"/>
                <w:color w:val="000000"/>
                <w:kern w:val="0"/>
                <w:sz w:val="18"/>
                <w:szCs w:val="18"/>
              </w:rPr>
              <w:t>合计</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4,540.35</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3,993.96</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424.90</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119.73</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1.76</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205</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教育支出</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24.00</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24.00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20508</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进修及培训</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24.00</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24.00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2050803</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培训支出</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24.00</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24.00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206</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科学技术支出</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3,628.65</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3,195.84</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311.32</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119.73</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1.76</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20607</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科学技术普及</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3,542.65</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3,109.84</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311.32</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119.73</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1.76</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2060701</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机构运行</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852.14</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852.14</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2060702</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科普活动</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650.00</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650.00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2060703</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青少年科技活动</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57.00</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57.00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2060704</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学术交流活动</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126.50</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126.50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2060705</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科技馆站</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1,584.18</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1,152.20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311.32</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119.73</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0.92</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2060799</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其他科学技术普及支出</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272.83</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272.00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0.83</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20608</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科技交流与合作</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46.00</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46.00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2060899</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其他科技交流与合作支出</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46.00</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46.00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20699</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其他科学技术支出</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40.00</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40.00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2069999</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其他科学技术支出</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40.00</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40.00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208</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社会保障和就业支出</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656.82</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638.72</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18.09</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20805</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行政事业单位离退休</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640.27</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622.18</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18.09</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2080501</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归口管理的行政单位离退休</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323.57</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323.57</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2080502</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事业单位离退休</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316.71</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298.61</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18.09</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255"/>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20808</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抚恤</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16.54</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16.54</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255"/>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2080801</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死亡抚恤</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16.54</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16.54</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210</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医疗卫生与计划生育支出</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109.85</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64.30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45.55</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21005</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医疗保障</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109.85</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64.30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45.55</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2100501</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行政单位医疗</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38.10</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38.10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2100502</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事业单位医疗</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71.75</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26.20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45.55</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221</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住房保障支出</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121.03</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71.10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49.93</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22102</w:t>
            </w:r>
          </w:p>
        </w:tc>
        <w:tc>
          <w:tcPr>
            <w:tcW w:w="2118"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住房改革支出</w:t>
            </w:r>
          </w:p>
        </w:tc>
        <w:tc>
          <w:tcPr>
            <w:tcW w:w="991"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121.03</w:t>
            </w:r>
          </w:p>
        </w:tc>
        <w:tc>
          <w:tcPr>
            <w:tcW w:w="1039"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71.10</w:t>
            </w:r>
          </w:p>
        </w:tc>
        <w:tc>
          <w:tcPr>
            <w:tcW w:w="722"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49.93</w:t>
            </w:r>
          </w:p>
        </w:tc>
        <w:tc>
          <w:tcPr>
            <w:tcW w:w="754"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4"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4"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308"/>
        </w:trPr>
        <w:tc>
          <w:tcPr>
            <w:tcW w:w="963" w:type="dxa"/>
            <w:gridSpan w:val="3"/>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2210201</w:t>
            </w:r>
          </w:p>
        </w:tc>
        <w:tc>
          <w:tcPr>
            <w:tcW w:w="2118" w:type="dxa"/>
            <w:tcBorders>
              <w:top w:val="nil"/>
              <w:left w:val="nil"/>
              <w:bottom w:val="single" w:sz="8" w:space="0" w:color="000000"/>
              <w:right w:val="single" w:sz="4" w:space="0" w:color="000000"/>
            </w:tcBorders>
            <w:shd w:val="clear" w:color="auto" w:fill="auto"/>
            <w:noWrap/>
            <w:vAlign w:val="center"/>
            <w:hideMark/>
          </w:tcPr>
          <w:p w:rsidR="00B248C7" w:rsidRPr="00B248C7" w:rsidRDefault="00B248C7" w:rsidP="00B248C7">
            <w:pPr>
              <w:widowControl/>
              <w:jc w:val="left"/>
              <w:rPr>
                <w:rFonts w:ascii="宋体" w:hAnsi="宋体" w:cs="Arial"/>
                <w:color w:val="000000"/>
                <w:kern w:val="0"/>
                <w:sz w:val="18"/>
                <w:szCs w:val="18"/>
              </w:rPr>
            </w:pPr>
            <w:r w:rsidRPr="00B248C7">
              <w:rPr>
                <w:rFonts w:ascii="宋体" w:hAnsi="宋体" w:cs="Arial" w:hint="eastAsia"/>
                <w:color w:val="000000"/>
                <w:kern w:val="0"/>
                <w:sz w:val="18"/>
                <w:szCs w:val="18"/>
              </w:rPr>
              <w:t xml:space="preserve">  住房公积金</w:t>
            </w:r>
          </w:p>
        </w:tc>
        <w:tc>
          <w:tcPr>
            <w:tcW w:w="991" w:type="dxa"/>
            <w:tcBorders>
              <w:top w:val="nil"/>
              <w:left w:val="nil"/>
              <w:bottom w:val="single" w:sz="8"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121.03</w:t>
            </w:r>
          </w:p>
        </w:tc>
        <w:tc>
          <w:tcPr>
            <w:tcW w:w="1039" w:type="dxa"/>
            <w:tcBorders>
              <w:top w:val="nil"/>
              <w:left w:val="nil"/>
              <w:bottom w:val="single" w:sz="8"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71.10</w:t>
            </w:r>
          </w:p>
        </w:tc>
        <w:tc>
          <w:tcPr>
            <w:tcW w:w="722" w:type="dxa"/>
            <w:gridSpan w:val="2"/>
            <w:tcBorders>
              <w:top w:val="nil"/>
              <w:left w:val="nil"/>
              <w:bottom w:val="single" w:sz="8"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878" w:type="dxa"/>
            <w:gridSpan w:val="2"/>
            <w:tcBorders>
              <w:top w:val="nil"/>
              <w:left w:val="nil"/>
              <w:bottom w:val="single" w:sz="8"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49.93</w:t>
            </w:r>
          </w:p>
        </w:tc>
        <w:tc>
          <w:tcPr>
            <w:tcW w:w="754" w:type="dxa"/>
            <w:tcBorders>
              <w:top w:val="nil"/>
              <w:left w:val="nil"/>
              <w:bottom w:val="single" w:sz="8"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395" w:type="dxa"/>
            <w:tcBorders>
              <w:top w:val="nil"/>
              <w:left w:val="nil"/>
              <w:bottom w:val="single" w:sz="8" w:space="0" w:color="000000"/>
              <w:right w:val="single" w:sz="4"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c>
          <w:tcPr>
            <w:tcW w:w="575" w:type="dxa"/>
            <w:tcBorders>
              <w:top w:val="nil"/>
              <w:left w:val="nil"/>
              <w:bottom w:val="single" w:sz="8" w:space="0" w:color="000000"/>
              <w:right w:val="single" w:sz="8" w:space="0" w:color="000000"/>
            </w:tcBorders>
            <w:shd w:val="clear" w:color="auto" w:fill="auto"/>
            <w:noWrap/>
            <w:vAlign w:val="center"/>
            <w:hideMark/>
          </w:tcPr>
          <w:p w:rsidR="00B248C7" w:rsidRPr="00B248C7" w:rsidRDefault="00B248C7" w:rsidP="00B248C7">
            <w:pPr>
              <w:widowControl/>
              <w:jc w:val="right"/>
              <w:rPr>
                <w:rFonts w:ascii="宋体" w:hAnsi="宋体" w:cs="Arial"/>
                <w:color w:val="000000"/>
                <w:kern w:val="0"/>
                <w:sz w:val="18"/>
                <w:szCs w:val="18"/>
              </w:rPr>
            </w:pPr>
            <w:r w:rsidRPr="00B248C7">
              <w:rPr>
                <w:rFonts w:ascii="宋体" w:hAnsi="宋体" w:cs="Arial" w:hint="eastAsia"/>
                <w:color w:val="000000"/>
                <w:kern w:val="0"/>
                <w:sz w:val="18"/>
                <w:szCs w:val="18"/>
              </w:rPr>
              <w:t xml:space="preserve">　</w:t>
            </w:r>
          </w:p>
        </w:tc>
      </w:tr>
      <w:tr w:rsidR="00B248C7" w:rsidRPr="00B248C7" w:rsidTr="00B248C7">
        <w:trPr>
          <w:trHeight w:val="255"/>
        </w:trPr>
        <w:tc>
          <w:tcPr>
            <w:tcW w:w="3081" w:type="dxa"/>
            <w:gridSpan w:val="4"/>
            <w:tcBorders>
              <w:top w:val="single" w:sz="8" w:space="0" w:color="000000"/>
              <w:left w:val="nil"/>
              <w:bottom w:val="nil"/>
              <w:right w:val="nil"/>
            </w:tcBorders>
            <w:shd w:val="clear" w:color="auto" w:fill="auto"/>
            <w:noWrap/>
            <w:vAlign w:val="bottom"/>
            <w:hideMark/>
          </w:tcPr>
          <w:p w:rsidR="00B248C7" w:rsidRPr="00B248C7" w:rsidRDefault="00B248C7" w:rsidP="00B248C7">
            <w:pPr>
              <w:widowControl/>
              <w:jc w:val="center"/>
              <w:rPr>
                <w:rFonts w:ascii="宋体" w:hAnsi="宋体" w:cs="Arial"/>
                <w:color w:val="000000"/>
                <w:kern w:val="0"/>
                <w:sz w:val="13"/>
                <w:szCs w:val="13"/>
              </w:rPr>
            </w:pPr>
            <w:r w:rsidRPr="00B248C7">
              <w:rPr>
                <w:rFonts w:ascii="宋体" w:hAnsi="宋体" w:cs="Arial" w:hint="eastAsia"/>
                <w:color w:val="000000"/>
                <w:kern w:val="0"/>
                <w:sz w:val="13"/>
                <w:szCs w:val="13"/>
              </w:rPr>
              <w:t>注：本表反映部门本年度取得的各项收入情况。</w:t>
            </w:r>
          </w:p>
        </w:tc>
        <w:tc>
          <w:tcPr>
            <w:tcW w:w="991"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宋体" w:hAnsi="宋体" w:cs="Arial"/>
                <w:color w:val="000000"/>
                <w:kern w:val="0"/>
                <w:sz w:val="20"/>
                <w:szCs w:val="20"/>
              </w:rPr>
            </w:pPr>
          </w:p>
        </w:tc>
        <w:tc>
          <w:tcPr>
            <w:tcW w:w="1039"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宋体" w:hAnsi="宋体" w:cs="Arial"/>
                <w:color w:val="000000"/>
                <w:kern w:val="0"/>
                <w:sz w:val="20"/>
                <w:szCs w:val="20"/>
              </w:rPr>
            </w:pPr>
          </w:p>
        </w:tc>
        <w:tc>
          <w:tcPr>
            <w:tcW w:w="722" w:type="dxa"/>
            <w:gridSpan w:val="2"/>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宋体" w:hAnsi="宋体" w:cs="Arial"/>
                <w:color w:val="000000"/>
                <w:kern w:val="0"/>
                <w:sz w:val="20"/>
                <w:szCs w:val="20"/>
              </w:rPr>
            </w:pPr>
          </w:p>
        </w:tc>
        <w:tc>
          <w:tcPr>
            <w:tcW w:w="878" w:type="dxa"/>
            <w:gridSpan w:val="2"/>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宋体" w:hAnsi="宋体" w:cs="Arial"/>
                <w:color w:val="000000"/>
                <w:kern w:val="0"/>
                <w:sz w:val="20"/>
                <w:szCs w:val="20"/>
              </w:rPr>
            </w:pPr>
          </w:p>
        </w:tc>
        <w:tc>
          <w:tcPr>
            <w:tcW w:w="754"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宋体" w:hAnsi="宋体" w:cs="Arial"/>
                <w:color w:val="000000"/>
                <w:kern w:val="0"/>
                <w:sz w:val="20"/>
                <w:szCs w:val="20"/>
              </w:rPr>
            </w:pPr>
          </w:p>
        </w:tc>
        <w:tc>
          <w:tcPr>
            <w:tcW w:w="395"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宋体" w:hAnsi="宋体" w:cs="Arial"/>
                <w:color w:val="000000"/>
                <w:kern w:val="0"/>
                <w:sz w:val="20"/>
                <w:szCs w:val="20"/>
              </w:rPr>
            </w:pPr>
          </w:p>
        </w:tc>
        <w:tc>
          <w:tcPr>
            <w:tcW w:w="575" w:type="dxa"/>
            <w:tcBorders>
              <w:top w:val="nil"/>
              <w:left w:val="nil"/>
              <w:bottom w:val="nil"/>
              <w:right w:val="nil"/>
            </w:tcBorders>
            <w:shd w:val="clear" w:color="auto" w:fill="auto"/>
            <w:noWrap/>
            <w:vAlign w:val="bottom"/>
            <w:hideMark/>
          </w:tcPr>
          <w:p w:rsidR="00B248C7" w:rsidRPr="00B248C7" w:rsidRDefault="00B248C7" w:rsidP="00B248C7">
            <w:pPr>
              <w:widowControl/>
              <w:jc w:val="left"/>
              <w:rPr>
                <w:rFonts w:ascii="宋体" w:hAnsi="宋体" w:cs="Arial"/>
                <w:color w:val="000000"/>
                <w:kern w:val="0"/>
                <w:sz w:val="20"/>
                <w:szCs w:val="20"/>
              </w:rPr>
            </w:pPr>
          </w:p>
        </w:tc>
      </w:tr>
    </w:tbl>
    <w:p w:rsidR="00EA10E3" w:rsidRPr="00B248C7" w:rsidRDefault="00EA10E3" w:rsidP="00BC555C">
      <w:pPr>
        <w:adjustRightInd w:val="0"/>
        <w:snapToGrid w:val="0"/>
        <w:spacing w:line="360" w:lineRule="auto"/>
        <w:ind w:firstLineChars="200" w:firstLine="640"/>
        <w:rPr>
          <w:rFonts w:ascii="黑体" w:eastAsia="黑体" w:hAnsi="黑体"/>
          <w:sz w:val="32"/>
          <w:szCs w:val="32"/>
        </w:rPr>
      </w:pPr>
    </w:p>
    <w:tbl>
      <w:tblPr>
        <w:tblW w:w="8435" w:type="dxa"/>
        <w:tblInd w:w="87" w:type="dxa"/>
        <w:tblLook w:val="04A0"/>
      </w:tblPr>
      <w:tblGrid>
        <w:gridCol w:w="1113"/>
        <w:gridCol w:w="2304"/>
        <w:gridCol w:w="1139"/>
        <w:gridCol w:w="1058"/>
        <w:gridCol w:w="936"/>
        <w:gridCol w:w="509"/>
        <w:gridCol w:w="895"/>
        <w:gridCol w:w="481"/>
      </w:tblGrid>
      <w:tr w:rsidR="00F107AC" w:rsidRPr="00F107AC" w:rsidTr="00F107AC">
        <w:trPr>
          <w:trHeight w:val="540"/>
        </w:trPr>
        <w:tc>
          <w:tcPr>
            <w:tcW w:w="8435" w:type="dxa"/>
            <w:gridSpan w:val="8"/>
            <w:tcBorders>
              <w:top w:val="nil"/>
              <w:left w:val="nil"/>
              <w:bottom w:val="nil"/>
              <w:right w:val="nil"/>
            </w:tcBorders>
            <w:shd w:val="clear" w:color="auto" w:fill="auto"/>
            <w:noWrap/>
            <w:vAlign w:val="center"/>
            <w:hideMark/>
          </w:tcPr>
          <w:p w:rsidR="00F107AC" w:rsidRPr="009B6AB8" w:rsidRDefault="00F107AC" w:rsidP="00F107AC">
            <w:pPr>
              <w:widowControl/>
              <w:jc w:val="center"/>
              <w:rPr>
                <w:rFonts w:ascii="黑体" w:eastAsia="黑体" w:hAnsi="黑体" w:cs="Arial"/>
                <w:color w:val="000000"/>
                <w:kern w:val="0"/>
                <w:sz w:val="32"/>
                <w:szCs w:val="32"/>
              </w:rPr>
            </w:pPr>
            <w:r w:rsidRPr="009B6AB8">
              <w:rPr>
                <w:rFonts w:ascii="黑体" w:eastAsia="黑体" w:hAnsi="黑体" w:cs="Arial" w:hint="eastAsia"/>
                <w:color w:val="000000"/>
                <w:kern w:val="0"/>
                <w:sz w:val="32"/>
                <w:szCs w:val="32"/>
              </w:rPr>
              <w:lastRenderedPageBreak/>
              <w:t>支出决算总表</w:t>
            </w:r>
          </w:p>
        </w:tc>
      </w:tr>
      <w:tr w:rsidR="00F107AC" w:rsidRPr="00F107AC" w:rsidTr="00F107AC">
        <w:trPr>
          <w:trHeight w:val="270"/>
        </w:trPr>
        <w:tc>
          <w:tcPr>
            <w:tcW w:w="1114" w:type="dxa"/>
            <w:tcBorders>
              <w:top w:val="nil"/>
              <w:left w:val="nil"/>
              <w:bottom w:val="single" w:sz="8" w:space="0" w:color="000000"/>
              <w:right w:val="nil"/>
            </w:tcBorders>
            <w:shd w:val="clear" w:color="auto" w:fill="auto"/>
            <w:noWrap/>
            <w:vAlign w:val="bottom"/>
            <w:hideMark/>
          </w:tcPr>
          <w:p w:rsidR="00F107AC" w:rsidRPr="00F107AC" w:rsidRDefault="00F107AC" w:rsidP="00F107AC">
            <w:pPr>
              <w:widowControl/>
              <w:jc w:val="center"/>
              <w:rPr>
                <w:rFonts w:ascii="宋体" w:hAnsi="宋体" w:cs="Arial"/>
                <w:color w:val="000000"/>
                <w:kern w:val="0"/>
                <w:sz w:val="18"/>
                <w:szCs w:val="18"/>
              </w:rPr>
            </w:pPr>
            <w:r w:rsidRPr="00F107AC">
              <w:rPr>
                <w:rFonts w:ascii="宋体" w:hAnsi="宋体" w:cs="Arial" w:hint="eastAsia"/>
                <w:color w:val="000000"/>
                <w:kern w:val="0"/>
                <w:sz w:val="18"/>
                <w:szCs w:val="18"/>
              </w:rPr>
              <w:t>部门：</w:t>
            </w:r>
          </w:p>
        </w:tc>
        <w:tc>
          <w:tcPr>
            <w:tcW w:w="2304" w:type="dxa"/>
            <w:tcBorders>
              <w:top w:val="nil"/>
              <w:left w:val="nil"/>
              <w:bottom w:val="nil"/>
              <w:right w:val="nil"/>
            </w:tcBorders>
            <w:shd w:val="clear" w:color="auto" w:fill="auto"/>
            <w:noWrap/>
            <w:vAlign w:val="bottom"/>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河南省科学技术协会</w:t>
            </w:r>
          </w:p>
        </w:tc>
        <w:tc>
          <w:tcPr>
            <w:tcW w:w="1139" w:type="dxa"/>
            <w:tcBorders>
              <w:top w:val="nil"/>
              <w:left w:val="nil"/>
              <w:bottom w:val="nil"/>
              <w:right w:val="nil"/>
            </w:tcBorders>
            <w:shd w:val="clear" w:color="auto" w:fill="auto"/>
            <w:noWrap/>
            <w:vAlign w:val="bottom"/>
            <w:hideMark/>
          </w:tcPr>
          <w:p w:rsidR="00F107AC" w:rsidRPr="00F107AC" w:rsidRDefault="00F107AC" w:rsidP="00F107AC">
            <w:pPr>
              <w:widowControl/>
              <w:jc w:val="left"/>
              <w:rPr>
                <w:rFonts w:ascii="宋体" w:hAnsi="宋体" w:cs="Arial"/>
                <w:color w:val="000000"/>
                <w:kern w:val="0"/>
                <w:sz w:val="18"/>
                <w:szCs w:val="18"/>
              </w:rPr>
            </w:pPr>
          </w:p>
        </w:tc>
        <w:tc>
          <w:tcPr>
            <w:tcW w:w="1058" w:type="dxa"/>
            <w:tcBorders>
              <w:top w:val="nil"/>
              <w:left w:val="nil"/>
              <w:bottom w:val="nil"/>
              <w:right w:val="nil"/>
            </w:tcBorders>
            <w:shd w:val="clear" w:color="auto" w:fill="auto"/>
            <w:noWrap/>
            <w:vAlign w:val="bottom"/>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公开03表</w:t>
            </w:r>
          </w:p>
        </w:tc>
        <w:tc>
          <w:tcPr>
            <w:tcW w:w="935" w:type="dxa"/>
            <w:tcBorders>
              <w:top w:val="nil"/>
              <w:left w:val="nil"/>
              <w:bottom w:val="nil"/>
              <w:right w:val="nil"/>
            </w:tcBorders>
            <w:shd w:val="clear" w:color="auto" w:fill="auto"/>
            <w:noWrap/>
            <w:vAlign w:val="bottom"/>
            <w:hideMark/>
          </w:tcPr>
          <w:p w:rsidR="00F107AC" w:rsidRPr="00F107AC" w:rsidRDefault="00F107AC" w:rsidP="00F107AC">
            <w:pPr>
              <w:widowControl/>
              <w:jc w:val="left"/>
              <w:rPr>
                <w:rFonts w:ascii="宋体" w:hAnsi="宋体" w:cs="Arial"/>
                <w:color w:val="000000"/>
                <w:kern w:val="0"/>
                <w:sz w:val="18"/>
                <w:szCs w:val="18"/>
              </w:rPr>
            </w:pPr>
          </w:p>
        </w:tc>
        <w:tc>
          <w:tcPr>
            <w:tcW w:w="1885" w:type="dxa"/>
            <w:gridSpan w:val="3"/>
            <w:tcBorders>
              <w:top w:val="nil"/>
              <w:left w:val="nil"/>
              <w:bottom w:val="single" w:sz="8" w:space="0" w:color="000000"/>
              <w:right w:val="nil"/>
            </w:tcBorders>
            <w:shd w:val="clear" w:color="auto" w:fill="auto"/>
            <w:noWrap/>
            <w:vAlign w:val="bottom"/>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单位：万元</w:t>
            </w:r>
          </w:p>
        </w:tc>
      </w:tr>
      <w:tr w:rsidR="00F107AC" w:rsidRPr="00F107AC" w:rsidTr="00F107AC">
        <w:trPr>
          <w:trHeight w:val="308"/>
        </w:trPr>
        <w:tc>
          <w:tcPr>
            <w:tcW w:w="3418" w:type="dxa"/>
            <w:gridSpan w:val="2"/>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center"/>
              <w:rPr>
                <w:rFonts w:ascii="宋体" w:hAnsi="宋体" w:cs="Arial"/>
                <w:color w:val="000000"/>
                <w:kern w:val="0"/>
                <w:sz w:val="20"/>
                <w:szCs w:val="20"/>
              </w:rPr>
            </w:pPr>
            <w:r w:rsidRPr="00F107AC">
              <w:rPr>
                <w:rFonts w:ascii="宋体" w:hAnsi="宋体" w:cs="Arial" w:hint="eastAsia"/>
                <w:color w:val="000000"/>
                <w:kern w:val="0"/>
                <w:sz w:val="20"/>
                <w:szCs w:val="20"/>
              </w:rPr>
              <w:t>项目</w:t>
            </w:r>
          </w:p>
        </w:tc>
        <w:tc>
          <w:tcPr>
            <w:tcW w:w="1139" w:type="dxa"/>
            <w:vMerge w:val="restart"/>
            <w:tcBorders>
              <w:top w:val="single" w:sz="8" w:space="0" w:color="000000"/>
              <w:left w:val="nil"/>
              <w:bottom w:val="single" w:sz="4" w:space="0" w:color="000000"/>
              <w:right w:val="single" w:sz="4" w:space="0" w:color="000000"/>
            </w:tcBorders>
            <w:shd w:val="clear" w:color="auto" w:fill="auto"/>
            <w:vAlign w:val="center"/>
            <w:hideMark/>
          </w:tcPr>
          <w:p w:rsidR="00F107AC" w:rsidRPr="00F107AC" w:rsidRDefault="00F107AC" w:rsidP="00F107AC">
            <w:pPr>
              <w:widowControl/>
              <w:jc w:val="center"/>
              <w:rPr>
                <w:rFonts w:ascii="宋体" w:hAnsi="宋体" w:cs="Arial"/>
                <w:color w:val="000000"/>
                <w:kern w:val="0"/>
                <w:sz w:val="20"/>
                <w:szCs w:val="20"/>
              </w:rPr>
            </w:pPr>
            <w:r w:rsidRPr="00F107AC">
              <w:rPr>
                <w:rFonts w:ascii="宋体" w:hAnsi="宋体" w:cs="Arial" w:hint="eastAsia"/>
                <w:color w:val="000000"/>
                <w:kern w:val="0"/>
                <w:sz w:val="20"/>
                <w:szCs w:val="20"/>
              </w:rPr>
              <w:t>本年支出合计</w:t>
            </w:r>
          </w:p>
        </w:tc>
        <w:tc>
          <w:tcPr>
            <w:tcW w:w="1058" w:type="dxa"/>
            <w:vMerge w:val="restart"/>
            <w:tcBorders>
              <w:top w:val="single" w:sz="8" w:space="0" w:color="000000"/>
              <w:left w:val="nil"/>
              <w:bottom w:val="single" w:sz="4" w:space="0" w:color="000000"/>
              <w:right w:val="single" w:sz="4" w:space="0" w:color="000000"/>
            </w:tcBorders>
            <w:shd w:val="clear" w:color="auto" w:fill="auto"/>
            <w:vAlign w:val="center"/>
            <w:hideMark/>
          </w:tcPr>
          <w:p w:rsidR="00F107AC" w:rsidRPr="00F107AC" w:rsidRDefault="00F107AC" w:rsidP="00F107AC">
            <w:pPr>
              <w:widowControl/>
              <w:jc w:val="center"/>
              <w:rPr>
                <w:rFonts w:ascii="宋体" w:hAnsi="宋体" w:cs="Arial"/>
                <w:color w:val="000000"/>
                <w:kern w:val="0"/>
                <w:sz w:val="20"/>
                <w:szCs w:val="20"/>
              </w:rPr>
            </w:pPr>
            <w:r w:rsidRPr="00F107AC">
              <w:rPr>
                <w:rFonts w:ascii="宋体" w:hAnsi="宋体" w:cs="Arial" w:hint="eastAsia"/>
                <w:color w:val="000000"/>
                <w:kern w:val="0"/>
                <w:sz w:val="20"/>
                <w:szCs w:val="20"/>
              </w:rPr>
              <w:t>基本支出</w:t>
            </w:r>
          </w:p>
        </w:tc>
        <w:tc>
          <w:tcPr>
            <w:tcW w:w="935" w:type="dxa"/>
            <w:vMerge w:val="restart"/>
            <w:tcBorders>
              <w:top w:val="single" w:sz="8" w:space="0" w:color="000000"/>
              <w:left w:val="nil"/>
              <w:bottom w:val="single" w:sz="4" w:space="0" w:color="000000"/>
              <w:right w:val="single" w:sz="4" w:space="0" w:color="000000"/>
            </w:tcBorders>
            <w:shd w:val="clear" w:color="auto" w:fill="auto"/>
            <w:vAlign w:val="center"/>
            <w:hideMark/>
          </w:tcPr>
          <w:p w:rsidR="00F107AC" w:rsidRPr="00F107AC" w:rsidRDefault="00F107AC" w:rsidP="00F107AC">
            <w:pPr>
              <w:widowControl/>
              <w:jc w:val="center"/>
              <w:rPr>
                <w:rFonts w:ascii="宋体" w:hAnsi="宋体" w:cs="Arial"/>
                <w:color w:val="000000"/>
                <w:kern w:val="0"/>
                <w:sz w:val="20"/>
                <w:szCs w:val="20"/>
              </w:rPr>
            </w:pPr>
            <w:r w:rsidRPr="00F107AC">
              <w:rPr>
                <w:rFonts w:ascii="宋体" w:hAnsi="宋体" w:cs="Arial" w:hint="eastAsia"/>
                <w:color w:val="000000"/>
                <w:kern w:val="0"/>
                <w:sz w:val="20"/>
                <w:szCs w:val="20"/>
              </w:rPr>
              <w:t>项目支出</w:t>
            </w:r>
          </w:p>
        </w:tc>
        <w:tc>
          <w:tcPr>
            <w:tcW w:w="509" w:type="dxa"/>
            <w:vMerge w:val="restart"/>
            <w:tcBorders>
              <w:top w:val="nil"/>
              <w:left w:val="nil"/>
              <w:bottom w:val="single" w:sz="4" w:space="0" w:color="000000"/>
              <w:right w:val="single" w:sz="4" w:space="0" w:color="000000"/>
            </w:tcBorders>
            <w:shd w:val="clear" w:color="auto" w:fill="auto"/>
            <w:vAlign w:val="center"/>
            <w:hideMark/>
          </w:tcPr>
          <w:p w:rsidR="00F107AC" w:rsidRPr="00F107AC" w:rsidRDefault="00F107AC" w:rsidP="00F107AC">
            <w:pPr>
              <w:widowControl/>
              <w:jc w:val="center"/>
              <w:rPr>
                <w:rFonts w:ascii="宋体" w:hAnsi="宋体" w:cs="Arial"/>
                <w:color w:val="000000"/>
                <w:kern w:val="0"/>
                <w:sz w:val="20"/>
                <w:szCs w:val="20"/>
              </w:rPr>
            </w:pPr>
            <w:r>
              <w:rPr>
                <w:rFonts w:ascii="宋体" w:hAnsi="宋体" w:cs="Arial" w:hint="eastAsia"/>
                <w:color w:val="000000"/>
                <w:kern w:val="0"/>
                <w:sz w:val="20"/>
                <w:szCs w:val="20"/>
              </w:rPr>
              <w:t>上缴</w:t>
            </w:r>
            <w:r w:rsidRPr="00F107AC">
              <w:rPr>
                <w:rFonts w:ascii="宋体" w:hAnsi="宋体" w:cs="Arial" w:hint="eastAsia"/>
                <w:color w:val="000000"/>
                <w:kern w:val="0"/>
                <w:sz w:val="20"/>
                <w:szCs w:val="20"/>
              </w:rPr>
              <w:t>支出</w:t>
            </w:r>
          </w:p>
        </w:tc>
        <w:tc>
          <w:tcPr>
            <w:tcW w:w="895" w:type="dxa"/>
            <w:vMerge w:val="restart"/>
            <w:tcBorders>
              <w:top w:val="nil"/>
              <w:left w:val="nil"/>
              <w:bottom w:val="single" w:sz="4" w:space="0" w:color="000000"/>
              <w:right w:val="single" w:sz="4" w:space="0" w:color="000000"/>
            </w:tcBorders>
            <w:shd w:val="clear" w:color="auto" w:fill="auto"/>
            <w:vAlign w:val="center"/>
            <w:hideMark/>
          </w:tcPr>
          <w:p w:rsidR="00F107AC" w:rsidRPr="00F107AC" w:rsidRDefault="00F107AC" w:rsidP="00F107AC">
            <w:pPr>
              <w:widowControl/>
              <w:jc w:val="center"/>
              <w:rPr>
                <w:rFonts w:ascii="宋体" w:hAnsi="宋体" w:cs="Arial"/>
                <w:color w:val="000000"/>
                <w:kern w:val="0"/>
                <w:sz w:val="20"/>
                <w:szCs w:val="20"/>
              </w:rPr>
            </w:pPr>
            <w:r w:rsidRPr="00F107AC">
              <w:rPr>
                <w:rFonts w:ascii="宋体" w:hAnsi="宋体" w:cs="Arial" w:hint="eastAsia"/>
                <w:color w:val="000000"/>
                <w:kern w:val="0"/>
                <w:sz w:val="20"/>
                <w:szCs w:val="20"/>
              </w:rPr>
              <w:t>经营支出</w:t>
            </w:r>
          </w:p>
        </w:tc>
        <w:tc>
          <w:tcPr>
            <w:tcW w:w="481" w:type="dxa"/>
            <w:vMerge w:val="restart"/>
            <w:tcBorders>
              <w:top w:val="nil"/>
              <w:left w:val="nil"/>
              <w:bottom w:val="single" w:sz="4" w:space="0" w:color="000000"/>
              <w:right w:val="single" w:sz="8" w:space="0" w:color="000000"/>
            </w:tcBorders>
            <w:shd w:val="clear" w:color="auto" w:fill="auto"/>
            <w:vAlign w:val="center"/>
            <w:hideMark/>
          </w:tcPr>
          <w:p w:rsidR="00F107AC" w:rsidRPr="00F107AC" w:rsidRDefault="00F107AC" w:rsidP="00F107AC">
            <w:pPr>
              <w:widowControl/>
              <w:jc w:val="center"/>
              <w:rPr>
                <w:rFonts w:ascii="宋体" w:hAnsi="宋体" w:cs="Arial"/>
                <w:color w:val="000000"/>
                <w:kern w:val="0"/>
                <w:sz w:val="20"/>
                <w:szCs w:val="20"/>
              </w:rPr>
            </w:pPr>
            <w:r>
              <w:rPr>
                <w:rFonts w:ascii="宋体" w:hAnsi="宋体" w:cs="Arial" w:hint="eastAsia"/>
                <w:color w:val="000000"/>
                <w:kern w:val="0"/>
                <w:sz w:val="20"/>
                <w:szCs w:val="20"/>
              </w:rPr>
              <w:t>附属</w:t>
            </w:r>
            <w:r w:rsidRPr="00F107AC">
              <w:rPr>
                <w:rFonts w:ascii="宋体" w:hAnsi="宋体" w:cs="Arial" w:hint="eastAsia"/>
                <w:color w:val="000000"/>
                <w:kern w:val="0"/>
                <w:sz w:val="20"/>
                <w:szCs w:val="20"/>
              </w:rPr>
              <w:t>单位补助支出</w:t>
            </w:r>
          </w:p>
        </w:tc>
      </w:tr>
      <w:tr w:rsidR="00F107AC" w:rsidRPr="00F107AC" w:rsidTr="00F107AC">
        <w:trPr>
          <w:trHeight w:val="312"/>
        </w:trPr>
        <w:tc>
          <w:tcPr>
            <w:tcW w:w="1114"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107AC" w:rsidRPr="00F107AC" w:rsidRDefault="00F107AC" w:rsidP="00F107AC">
            <w:pPr>
              <w:widowControl/>
              <w:jc w:val="center"/>
              <w:rPr>
                <w:rFonts w:ascii="宋体" w:hAnsi="宋体" w:cs="Arial"/>
                <w:color w:val="000000"/>
                <w:kern w:val="0"/>
                <w:sz w:val="20"/>
                <w:szCs w:val="20"/>
              </w:rPr>
            </w:pPr>
            <w:r w:rsidRPr="00F107AC">
              <w:rPr>
                <w:rFonts w:ascii="宋体" w:hAnsi="宋体" w:cs="Arial" w:hint="eastAsia"/>
                <w:color w:val="000000"/>
                <w:kern w:val="0"/>
                <w:sz w:val="20"/>
                <w:szCs w:val="20"/>
              </w:rPr>
              <w:t>功能分类科目编码</w:t>
            </w:r>
          </w:p>
        </w:tc>
        <w:tc>
          <w:tcPr>
            <w:tcW w:w="2304" w:type="dxa"/>
            <w:vMerge w:val="restart"/>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center"/>
              <w:rPr>
                <w:rFonts w:ascii="宋体" w:hAnsi="宋体" w:cs="Arial"/>
                <w:color w:val="000000"/>
                <w:kern w:val="0"/>
                <w:sz w:val="20"/>
                <w:szCs w:val="20"/>
              </w:rPr>
            </w:pPr>
            <w:r w:rsidRPr="00F107AC">
              <w:rPr>
                <w:rFonts w:ascii="宋体" w:hAnsi="宋体" w:cs="Arial" w:hint="eastAsia"/>
                <w:color w:val="000000"/>
                <w:kern w:val="0"/>
                <w:sz w:val="20"/>
                <w:szCs w:val="20"/>
              </w:rPr>
              <w:t>科目名称</w:t>
            </w:r>
          </w:p>
        </w:tc>
        <w:tc>
          <w:tcPr>
            <w:tcW w:w="1139" w:type="dxa"/>
            <w:vMerge/>
            <w:tcBorders>
              <w:top w:val="single" w:sz="8" w:space="0" w:color="000000"/>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1058" w:type="dxa"/>
            <w:vMerge/>
            <w:tcBorders>
              <w:top w:val="single" w:sz="8" w:space="0" w:color="000000"/>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935" w:type="dxa"/>
            <w:vMerge/>
            <w:tcBorders>
              <w:top w:val="single" w:sz="8" w:space="0" w:color="000000"/>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509" w:type="dxa"/>
            <w:vMerge/>
            <w:tcBorders>
              <w:top w:val="nil"/>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895" w:type="dxa"/>
            <w:vMerge/>
            <w:tcBorders>
              <w:top w:val="nil"/>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481" w:type="dxa"/>
            <w:vMerge/>
            <w:tcBorders>
              <w:top w:val="nil"/>
              <w:left w:val="nil"/>
              <w:bottom w:val="single" w:sz="4" w:space="0" w:color="000000"/>
              <w:right w:val="single" w:sz="8"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r>
      <w:tr w:rsidR="00F107AC" w:rsidRPr="00F107AC" w:rsidTr="00F107AC">
        <w:trPr>
          <w:trHeight w:val="312"/>
        </w:trPr>
        <w:tc>
          <w:tcPr>
            <w:tcW w:w="1114" w:type="dxa"/>
            <w:vMerge/>
            <w:tcBorders>
              <w:top w:val="single" w:sz="4" w:space="0" w:color="000000"/>
              <w:left w:val="single" w:sz="8" w:space="0" w:color="000000"/>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2304" w:type="dxa"/>
            <w:vMerge/>
            <w:tcBorders>
              <w:top w:val="nil"/>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1139" w:type="dxa"/>
            <w:vMerge/>
            <w:tcBorders>
              <w:top w:val="single" w:sz="8" w:space="0" w:color="000000"/>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1058" w:type="dxa"/>
            <w:vMerge/>
            <w:tcBorders>
              <w:top w:val="single" w:sz="8" w:space="0" w:color="000000"/>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935" w:type="dxa"/>
            <w:vMerge/>
            <w:tcBorders>
              <w:top w:val="single" w:sz="8" w:space="0" w:color="000000"/>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509" w:type="dxa"/>
            <w:vMerge/>
            <w:tcBorders>
              <w:top w:val="nil"/>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895" w:type="dxa"/>
            <w:vMerge/>
            <w:tcBorders>
              <w:top w:val="nil"/>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481" w:type="dxa"/>
            <w:vMerge/>
            <w:tcBorders>
              <w:top w:val="nil"/>
              <w:left w:val="nil"/>
              <w:bottom w:val="single" w:sz="4" w:space="0" w:color="000000"/>
              <w:right w:val="single" w:sz="8"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r>
      <w:tr w:rsidR="00F107AC" w:rsidRPr="00F107AC" w:rsidTr="00F107AC">
        <w:trPr>
          <w:trHeight w:val="578"/>
        </w:trPr>
        <w:tc>
          <w:tcPr>
            <w:tcW w:w="1114" w:type="dxa"/>
            <w:vMerge/>
            <w:tcBorders>
              <w:top w:val="single" w:sz="4" w:space="0" w:color="000000"/>
              <w:left w:val="single" w:sz="8" w:space="0" w:color="000000"/>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2304" w:type="dxa"/>
            <w:vMerge/>
            <w:tcBorders>
              <w:top w:val="nil"/>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1139" w:type="dxa"/>
            <w:vMerge/>
            <w:tcBorders>
              <w:top w:val="single" w:sz="8" w:space="0" w:color="000000"/>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1058" w:type="dxa"/>
            <w:vMerge/>
            <w:tcBorders>
              <w:top w:val="single" w:sz="8" w:space="0" w:color="000000"/>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935" w:type="dxa"/>
            <w:vMerge/>
            <w:tcBorders>
              <w:top w:val="single" w:sz="8" w:space="0" w:color="000000"/>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509" w:type="dxa"/>
            <w:vMerge/>
            <w:tcBorders>
              <w:top w:val="nil"/>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895" w:type="dxa"/>
            <w:vMerge/>
            <w:tcBorders>
              <w:top w:val="nil"/>
              <w:left w:val="nil"/>
              <w:bottom w:val="single" w:sz="4" w:space="0" w:color="000000"/>
              <w:right w:val="single" w:sz="4"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c>
          <w:tcPr>
            <w:tcW w:w="481" w:type="dxa"/>
            <w:vMerge/>
            <w:tcBorders>
              <w:top w:val="nil"/>
              <w:left w:val="nil"/>
              <w:bottom w:val="single" w:sz="4" w:space="0" w:color="000000"/>
              <w:right w:val="single" w:sz="8" w:space="0" w:color="000000"/>
            </w:tcBorders>
            <w:vAlign w:val="center"/>
            <w:hideMark/>
          </w:tcPr>
          <w:p w:rsidR="00F107AC" w:rsidRPr="00F107AC" w:rsidRDefault="00F107AC" w:rsidP="00F107AC">
            <w:pPr>
              <w:widowControl/>
              <w:jc w:val="left"/>
              <w:rPr>
                <w:rFonts w:ascii="宋体" w:hAnsi="宋体" w:cs="Arial"/>
                <w:color w:val="000000"/>
                <w:kern w:val="0"/>
                <w:sz w:val="20"/>
                <w:szCs w:val="20"/>
              </w:rPr>
            </w:pPr>
          </w:p>
        </w:tc>
      </w:tr>
      <w:tr w:rsidR="00F107AC" w:rsidRPr="00F107AC" w:rsidTr="00F107AC">
        <w:trPr>
          <w:trHeight w:val="308"/>
        </w:trPr>
        <w:tc>
          <w:tcPr>
            <w:tcW w:w="3418" w:type="dxa"/>
            <w:gridSpan w:val="2"/>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center"/>
              <w:rPr>
                <w:rFonts w:ascii="宋体" w:hAnsi="宋体" w:cs="Arial"/>
                <w:color w:val="000000"/>
                <w:kern w:val="0"/>
                <w:sz w:val="18"/>
                <w:szCs w:val="18"/>
              </w:rPr>
            </w:pPr>
            <w:r w:rsidRPr="00F107AC">
              <w:rPr>
                <w:rFonts w:ascii="宋体" w:hAnsi="宋体" w:cs="Arial" w:hint="eastAsia"/>
                <w:color w:val="000000"/>
                <w:kern w:val="0"/>
                <w:sz w:val="18"/>
                <w:szCs w:val="18"/>
              </w:rPr>
              <w:t>栏次</w:t>
            </w:r>
          </w:p>
        </w:tc>
        <w:tc>
          <w:tcPr>
            <w:tcW w:w="1139" w:type="dxa"/>
            <w:tcBorders>
              <w:top w:val="nil"/>
              <w:left w:val="nil"/>
              <w:bottom w:val="single" w:sz="4" w:space="0" w:color="000000"/>
              <w:right w:val="single" w:sz="4" w:space="0" w:color="000000"/>
            </w:tcBorders>
            <w:shd w:val="clear" w:color="auto" w:fill="auto"/>
            <w:vAlign w:val="center"/>
            <w:hideMark/>
          </w:tcPr>
          <w:p w:rsidR="00F107AC" w:rsidRPr="00F107AC" w:rsidRDefault="00F107AC" w:rsidP="00F107AC">
            <w:pPr>
              <w:widowControl/>
              <w:jc w:val="center"/>
              <w:rPr>
                <w:rFonts w:ascii="宋体" w:hAnsi="宋体" w:cs="Arial"/>
                <w:color w:val="000000"/>
                <w:kern w:val="0"/>
                <w:sz w:val="18"/>
                <w:szCs w:val="18"/>
              </w:rPr>
            </w:pPr>
            <w:r w:rsidRPr="00F107AC">
              <w:rPr>
                <w:rFonts w:ascii="宋体" w:hAnsi="宋体" w:cs="Arial" w:hint="eastAsia"/>
                <w:color w:val="000000"/>
                <w:kern w:val="0"/>
                <w:sz w:val="18"/>
                <w:szCs w:val="18"/>
              </w:rPr>
              <w:t>1</w:t>
            </w:r>
          </w:p>
        </w:tc>
        <w:tc>
          <w:tcPr>
            <w:tcW w:w="1058" w:type="dxa"/>
            <w:tcBorders>
              <w:top w:val="nil"/>
              <w:left w:val="nil"/>
              <w:bottom w:val="single" w:sz="4" w:space="0" w:color="000000"/>
              <w:right w:val="single" w:sz="4" w:space="0" w:color="000000"/>
            </w:tcBorders>
            <w:shd w:val="clear" w:color="auto" w:fill="auto"/>
            <w:vAlign w:val="center"/>
            <w:hideMark/>
          </w:tcPr>
          <w:p w:rsidR="00F107AC" w:rsidRPr="00F107AC" w:rsidRDefault="00F107AC" w:rsidP="00F107AC">
            <w:pPr>
              <w:widowControl/>
              <w:jc w:val="center"/>
              <w:rPr>
                <w:rFonts w:ascii="宋体" w:hAnsi="宋体" w:cs="Arial"/>
                <w:color w:val="000000"/>
                <w:kern w:val="0"/>
                <w:sz w:val="18"/>
                <w:szCs w:val="18"/>
              </w:rPr>
            </w:pPr>
            <w:r w:rsidRPr="00F107AC">
              <w:rPr>
                <w:rFonts w:ascii="宋体" w:hAnsi="宋体" w:cs="Arial" w:hint="eastAsia"/>
                <w:color w:val="000000"/>
                <w:kern w:val="0"/>
                <w:sz w:val="18"/>
                <w:szCs w:val="18"/>
              </w:rPr>
              <w:t>2</w:t>
            </w:r>
          </w:p>
        </w:tc>
        <w:tc>
          <w:tcPr>
            <w:tcW w:w="935" w:type="dxa"/>
            <w:tcBorders>
              <w:top w:val="nil"/>
              <w:left w:val="nil"/>
              <w:bottom w:val="single" w:sz="4" w:space="0" w:color="000000"/>
              <w:right w:val="single" w:sz="4" w:space="0" w:color="000000"/>
            </w:tcBorders>
            <w:shd w:val="clear" w:color="auto" w:fill="auto"/>
            <w:vAlign w:val="center"/>
            <w:hideMark/>
          </w:tcPr>
          <w:p w:rsidR="00F107AC" w:rsidRPr="00F107AC" w:rsidRDefault="00F107AC" w:rsidP="00F107AC">
            <w:pPr>
              <w:widowControl/>
              <w:jc w:val="center"/>
              <w:rPr>
                <w:rFonts w:ascii="宋体" w:hAnsi="宋体" w:cs="Arial"/>
                <w:color w:val="000000"/>
                <w:kern w:val="0"/>
                <w:sz w:val="18"/>
                <w:szCs w:val="18"/>
              </w:rPr>
            </w:pPr>
            <w:r w:rsidRPr="00F107AC">
              <w:rPr>
                <w:rFonts w:ascii="宋体" w:hAnsi="宋体" w:cs="Arial" w:hint="eastAsia"/>
                <w:color w:val="000000"/>
                <w:kern w:val="0"/>
                <w:sz w:val="18"/>
                <w:szCs w:val="18"/>
              </w:rPr>
              <w:t>3</w:t>
            </w:r>
          </w:p>
        </w:tc>
        <w:tc>
          <w:tcPr>
            <w:tcW w:w="509" w:type="dxa"/>
            <w:tcBorders>
              <w:top w:val="nil"/>
              <w:left w:val="nil"/>
              <w:bottom w:val="single" w:sz="4" w:space="0" w:color="000000"/>
              <w:right w:val="single" w:sz="4" w:space="0" w:color="000000"/>
            </w:tcBorders>
            <w:shd w:val="clear" w:color="auto" w:fill="auto"/>
            <w:vAlign w:val="center"/>
            <w:hideMark/>
          </w:tcPr>
          <w:p w:rsidR="00F107AC" w:rsidRPr="00F107AC" w:rsidRDefault="00F107AC" w:rsidP="00F107AC">
            <w:pPr>
              <w:widowControl/>
              <w:jc w:val="center"/>
              <w:rPr>
                <w:rFonts w:ascii="宋体" w:hAnsi="宋体" w:cs="Arial"/>
                <w:color w:val="000000"/>
                <w:kern w:val="0"/>
                <w:sz w:val="18"/>
                <w:szCs w:val="18"/>
              </w:rPr>
            </w:pPr>
            <w:r w:rsidRPr="00F107AC">
              <w:rPr>
                <w:rFonts w:ascii="宋体" w:hAnsi="宋体" w:cs="Arial" w:hint="eastAsia"/>
                <w:color w:val="000000"/>
                <w:kern w:val="0"/>
                <w:sz w:val="18"/>
                <w:szCs w:val="18"/>
              </w:rPr>
              <w:t>4</w:t>
            </w:r>
          </w:p>
        </w:tc>
        <w:tc>
          <w:tcPr>
            <w:tcW w:w="895" w:type="dxa"/>
            <w:tcBorders>
              <w:top w:val="nil"/>
              <w:left w:val="nil"/>
              <w:bottom w:val="single" w:sz="4" w:space="0" w:color="000000"/>
              <w:right w:val="single" w:sz="4" w:space="0" w:color="000000"/>
            </w:tcBorders>
            <w:shd w:val="clear" w:color="auto" w:fill="auto"/>
            <w:vAlign w:val="center"/>
            <w:hideMark/>
          </w:tcPr>
          <w:p w:rsidR="00F107AC" w:rsidRPr="00F107AC" w:rsidRDefault="00F107AC" w:rsidP="00F107AC">
            <w:pPr>
              <w:widowControl/>
              <w:jc w:val="center"/>
              <w:rPr>
                <w:rFonts w:ascii="宋体" w:hAnsi="宋体" w:cs="Arial"/>
                <w:color w:val="000000"/>
                <w:kern w:val="0"/>
                <w:sz w:val="18"/>
                <w:szCs w:val="18"/>
              </w:rPr>
            </w:pPr>
            <w:r w:rsidRPr="00F107AC">
              <w:rPr>
                <w:rFonts w:ascii="宋体" w:hAnsi="宋体" w:cs="Arial" w:hint="eastAsia"/>
                <w:color w:val="000000"/>
                <w:kern w:val="0"/>
                <w:sz w:val="18"/>
                <w:szCs w:val="18"/>
              </w:rPr>
              <w:t>5</w:t>
            </w:r>
          </w:p>
        </w:tc>
        <w:tc>
          <w:tcPr>
            <w:tcW w:w="481" w:type="dxa"/>
            <w:tcBorders>
              <w:top w:val="nil"/>
              <w:left w:val="nil"/>
              <w:bottom w:val="single" w:sz="4" w:space="0" w:color="000000"/>
              <w:right w:val="single" w:sz="8" w:space="0" w:color="000000"/>
            </w:tcBorders>
            <w:shd w:val="clear" w:color="auto" w:fill="auto"/>
            <w:vAlign w:val="center"/>
            <w:hideMark/>
          </w:tcPr>
          <w:p w:rsidR="00F107AC" w:rsidRPr="00F107AC" w:rsidRDefault="00F107AC" w:rsidP="00F107AC">
            <w:pPr>
              <w:widowControl/>
              <w:jc w:val="center"/>
              <w:rPr>
                <w:rFonts w:ascii="宋体" w:hAnsi="宋体" w:cs="Arial"/>
                <w:color w:val="000000"/>
                <w:kern w:val="0"/>
                <w:sz w:val="18"/>
                <w:szCs w:val="18"/>
              </w:rPr>
            </w:pPr>
            <w:r w:rsidRPr="00F107AC">
              <w:rPr>
                <w:rFonts w:ascii="宋体" w:hAnsi="宋体" w:cs="Arial" w:hint="eastAsia"/>
                <w:color w:val="000000"/>
                <w:kern w:val="0"/>
                <w:sz w:val="18"/>
                <w:szCs w:val="18"/>
              </w:rPr>
              <w:t>6</w:t>
            </w:r>
          </w:p>
        </w:tc>
      </w:tr>
      <w:tr w:rsidR="00F107AC" w:rsidRPr="00F107AC" w:rsidTr="00F107AC">
        <w:trPr>
          <w:trHeight w:val="308"/>
        </w:trPr>
        <w:tc>
          <w:tcPr>
            <w:tcW w:w="3418" w:type="dxa"/>
            <w:gridSpan w:val="2"/>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center"/>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3,906.11</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2,188.22</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1,533.04</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184.84</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205</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教育支出</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24.00</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24.00</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20508</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进修及培训</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24.00</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24.00</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2050803</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培训支出</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24.00</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24.00</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206</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科学技术支出</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2,985.20</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1,291.31</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1,509.04</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184.84</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20607</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科学技术普及</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2,940.58</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1,291.31</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1,464.43</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184.84</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2060701</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机构运行</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826.86</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826.86</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2060702</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科普活动</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650.00</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650.00</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2060703</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青少年科技活动</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57.00</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57.00</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2060704</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学术交流活动</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126.50</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126.50</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2060705</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科技馆站</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870.34</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464.45</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221.05</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184.84</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2060799</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其他科学技术普及支出</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409.88</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409.88</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20608</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科技交流与合作</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44.61</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44.61</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2060899</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其他科技交流与合作支出</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44.61</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44.61</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208</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社会保障和就业支出</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658.47</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658.47</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20805</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行政事业单位离退休</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641.43</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641.43</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2080501</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归口管理的行政单位离退休</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324.89</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324.89</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2080502</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事业单位离退休</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316.53</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316.53</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20808</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抚恤</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17.04</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17.04</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2080801</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死亡抚恤</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17.04</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17.04</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210</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医疗卫生与计划生育支出</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107.70</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107.70</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21005</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医疗保障</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107.70</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107.70</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2100501</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行政单位医疗</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35.95</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35.95</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2100502</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事业单位医疗</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71.75</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71.75</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221</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住房保障支出</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130.74</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130.74</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22102</w:t>
            </w:r>
          </w:p>
        </w:tc>
        <w:tc>
          <w:tcPr>
            <w:tcW w:w="2304"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住房改革支出</w:t>
            </w:r>
          </w:p>
        </w:tc>
        <w:tc>
          <w:tcPr>
            <w:tcW w:w="113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130.74</w:t>
            </w:r>
          </w:p>
        </w:tc>
        <w:tc>
          <w:tcPr>
            <w:tcW w:w="1058"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130.74</w:t>
            </w:r>
          </w:p>
        </w:tc>
        <w:tc>
          <w:tcPr>
            <w:tcW w:w="93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4"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4"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308"/>
        </w:trPr>
        <w:tc>
          <w:tcPr>
            <w:tcW w:w="1114"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2210201</w:t>
            </w:r>
          </w:p>
        </w:tc>
        <w:tc>
          <w:tcPr>
            <w:tcW w:w="2304" w:type="dxa"/>
            <w:tcBorders>
              <w:top w:val="nil"/>
              <w:left w:val="nil"/>
              <w:bottom w:val="single" w:sz="8" w:space="0" w:color="000000"/>
              <w:right w:val="single" w:sz="4" w:space="0" w:color="000000"/>
            </w:tcBorders>
            <w:shd w:val="clear" w:color="auto" w:fill="auto"/>
            <w:noWrap/>
            <w:vAlign w:val="center"/>
            <w:hideMark/>
          </w:tcPr>
          <w:p w:rsidR="00F107AC" w:rsidRPr="00F107AC" w:rsidRDefault="00F107AC" w:rsidP="00F107AC">
            <w:pPr>
              <w:widowControl/>
              <w:jc w:val="left"/>
              <w:rPr>
                <w:rFonts w:ascii="宋体" w:hAnsi="宋体" w:cs="Arial"/>
                <w:color w:val="000000"/>
                <w:kern w:val="0"/>
                <w:sz w:val="18"/>
                <w:szCs w:val="18"/>
              </w:rPr>
            </w:pPr>
            <w:r w:rsidRPr="00F107AC">
              <w:rPr>
                <w:rFonts w:ascii="宋体" w:hAnsi="宋体" w:cs="Arial" w:hint="eastAsia"/>
                <w:color w:val="000000"/>
                <w:kern w:val="0"/>
                <w:sz w:val="18"/>
                <w:szCs w:val="18"/>
              </w:rPr>
              <w:t xml:space="preserve">  住房公积金</w:t>
            </w:r>
          </w:p>
        </w:tc>
        <w:tc>
          <w:tcPr>
            <w:tcW w:w="1139" w:type="dxa"/>
            <w:tcBorders>
              <w:top w:val="nil"/>
              <w:left w:val="nil"/>
              <w:bottom w:val="single" w:sz="8"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130.74</w:t>
            </w:r>
          </w:p>
        </w:tc>
        <w:tc>
          <w:tcPr>
            <w:tcW w:w="1058" w:type="dxa"/>
            <w:tcBorders>
              <w:top w:val="nil"/>
              <w:left w:val="nil"/>
              <w:bottom w:val="single" w:sz="8"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130.74</w:t>
            </w:r>
          </w:p>
        </w:tc>
        <w:tc>
          <w:tcPr>
            <w:tcW w:w="935" w:type="dxa"/>
            <w:tcBorders>
              <w:top w:val="nil"/>
              <w:left w:val="nil"/>
              <w:bottom w:val="single" w:sz="8"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509" w:type="dxa"/>
            <w:tcBorders>
              <w:top w:val="nil"/>
              <w:left w:val="nil"/>
              <w:bottom w:val="single" w:sz="8"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895" w:type="dxa"/>
            <w:tcBorders>
              <w:top w:val="nil"/>
              <w:left w:val="nil"/>
              <w:bottom w:val="single" w:sz="8" w:space="0" w:color="000000"/>
              <w:right w:val="single" w:sz="4"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c>
          <w:tcPr>
            <w:tcW w:w="481" w:type="dxa"/>
            <w:tcBorders>
              <w:top w:val="nil"/>
              <w:left w:val="nil"/>
              <w:bottom w:val="single" w:sz="8" w:space="0" w:color="000000"/>
              <w:right w:val="single" w:sz="8" w:space="0" w:color="000000"/>
            </w:tcBorders>
            <w:shd w:val="clear" w:color="auto" w:fill="auto"/>
            <w:noWrap/>
            <w:vAlign w:val="center"/>
            <w:hideMark/>
          </w:tcPr>
          <w:p w:rsidR="00F107AC" w:rsidRPr="00F107AC" w:rsidRDefault="00F107AC" w:rsidP="00F107AC">
            <w:pPr>
              <w:widowControl/>
              <w:jc w:val="right"/>
              <w:rPr>
                <w:rFonts w:ascii="宋体" w:hAnsi="宋体" w:cs="Arial"/>
                <w:color w:val="000000"/>
                <w:kern w:val="0"/>
                <w:sz w:val="18"/>
                <w:szCs w:val="18"/>
              </w:rPr>
            </w:pPr>
            <w:r w:rsidRPr="00F107AC">
              <w:rPr>
                <w:rFonts w:ascii="宋体" w:hAnsi="宋体" w:cs="Arial" w:hint="eastAsia"/>
                <w:color w:val="000000"/>
                <w:kern w:val="0"/>
                <w:sz w:val="18"/>
                <w:szCs w:val="18"/>
              </w:rPr>
              <w:t xml:space="preserve">　</w:t>
            </w:r>
          </w:p>
        </w:tc>
      </w:tr>
      <w:tr w:rsidR="00F107AC" w:rsidRPr="00F107AC" w:rsidTr="00F107AC">
        <w:trPr>
          <w:trHeight w:val="255"/>
        </w:trPr>
        <w:tc>
          <w:tcPr>
            <w:tcW w:w="3418" w:type="dxa"/>
            <w:gridSpan w:val="2"/>
            <w:tcBorders>
              <w:top w:val="single" w:sz="8" w:space="0" w:color="000000"/>
              <w:left w:val="nil"/>
              <w:bottom w:val="nil"/>
              <w:right w:val="nil"/>
            </w:tcBorders>
            <w:shd w:val="clear" w:color="auto" w:fill="auto"/>
            <w:noWrap/>
            <w:vAlign w:val="bottom"/>
            <w:hideMark/>
          </w:tcPr>
          <w:p w:rsidR="00F107AC" w:rsidRPr="00F107AC" w:rsidRDefault="00F107AC" w:rsidP="00F107AC">
            <w:pPr>
              <w:widowControl/>
              <w:jc w:val="left"/>
              <w:rPr>
                <w:rFonts w:ascii="宋体" w:hAnsi="宋体" w:cs="Arial"/>
                <w:color w:val="000000"/>
                <w:kern w:val="0"/>
                <w:sz w:val="13"/>
                <w:szCs w:val="13"/>
              </w:rPr>
            </w:pPr>
            <w:r w:rsidRPr="00F107AC">
              <w:rPr>
                <w:rFonts w:ascii="宋体" w:hAnsi="宋体" w:cs="Arial" w:hint="eastAsia"/>
                <w:color w:val="000000"/>
                <w:kern w:val="0"/>
                <w:sz w:val="13"/>
                <w:szCs w:val="13"/>
              </w:rPr>
              <w:t>注：本表反映部门本年度取得的各项支出情况。</w:t>
            </w:r>
          </w:p>
        </w:tc>
        <w:tc>
          <w:tcPr>
            <w:tcW w:w="1139" w:type="dxa"/>
            <w:tcBorders>
              <w:top w:val="nil"/>
              <w:left w:val="nil"/>
              <w:bottom w:val="nil"/>
              <w:right w:val="nil"/>
            </w:tcBorders>
            <w:shd w:val="clear" w:color="auto" w:fill="auto"/>
            <w:noWrap/>
            <w:vAlign w:val="bottom"/>
            <w:hideMark/>
          </w:tcPr>
          <w:p w:rsidR="00F107AC" w:rsidRPr="00F107AC" w:rsidRDefault="00F107AC" w:rsidP="00F107AC">
            <w:pPr>
              <w:widowControl/>
              <w:jc w:val="left"/>
              <w:rPr>
                <w:rFonts w:ascii="宋体" w:hAnsi="宋体" w:cs="Arial"/>
                <w:color w:val="000000"/>
                <w:kern w:val="0"/>
                <w:sz w:val="18"/>
                <w:szCs w:val="18"/>
              </w:rPr>
            </w:pPr>
          </w:p>
        </w:tc>
        <w:tc>
          <w:tcPr>
            <w:tcW w:w="1058" w:type="dxa"/>
            <w:tcBorders>
              <w:top w:val="nil"/>
              <w:left w:val="nil"/>
              <w:bottom w:val="nil"/>
              <w:right w:val="nil"/>
            </w:tcBorders>
            <w:shd w:val="clear" w:color="auto" w:fill="auto"/>
            <w:noWrap/>
            <w:vAlign w:val="bottom"/>
            <w:hideMark/>
          </w:tcPr>
          <w:p w:rsidR="00F107AC" w:rsidRPr="00F107AC" w:rsidRDefault="00F107AC" w:rsidP="00F107AC">
            <w:pPr>
              <w:widowControl/>
              <w:jc w:val="left"/>
              <w:rPr>
                <w:rFonts w:ascii="宋体" w:hAnsi="宋体" w:cs="Arial"/>
                <w:color w:val="000000"/>
                <w:kern w:val="0"/>
                <w:sz w:val="18"/>
                <w:szCs w:val="18"/>
              </w:rPr>
            </w:pPr>
          </w:p>
        </w:tc>
        <w:tc>
          <w:tcPr>
            <w:tcW w:w="935" w:type="dxa"/>
            <w:tcBorders>
              <w:top w:val="nil"/>
              <w:left w:val="nil"/>
              <w:bottom w:val="nil"/>
              <w:right w:val="nil"/>
            </w:tcBorders>
            <w:shd w:val="clear" w:color="auto" w:fill="auto"/>
            <w:noWrap/>
            <w:vAlign w:val="bottom"/>
            <w:hideMark/>
          </w:tcPr>
          <w:p w:rsidR="00F107AC" w:rsidRPr="00F107AC" w:rsidRDefault="00F107AC" w:rsidP="00F107AC">
            <w:pPr>
              <w:widowControl/>
              <w:jc w:val="left"/>
              <w:rPr>
                <w:rFonts w:ascii="宋体" w:hAnsi="宋体" w:cs="Arial"/>
                <w:color w:val="000000"/>
                <w:kern w:val="0"/>
                <w:sz w:val="18"/>
                <w:szCs w:val="18"/>
              </w:rPr>
            </w:pPr>
          </w:p>
        </w:tc>
        <w:tc>
          <w:tcPr>
            <w:tcW w:w="509" w:type="dxa"/>
            <w:tcBorders>
              <w:top w:val="nil"/>
              <w:left w:val="nil"/>
              <w:bottom w:val="nil"/>
              <w:right w:val="nil"/>
            </w:tcBorders>
            <w:shd w:val="clear" w:color="auto" w:fill="auto"/>
            <w:noWrap/>
            <w:vAlign w:val="bottom"/>
            <w:hideMark/>
          </w:tcPr>
          <w:p w:rsidR="00F107AC" w:rsidRPr="00F107AC" w:rsidRDefault="00F107AC" w:rsidP="00F107AC">
            <w:pPr>
              <w:widowControl/>
              <w:jc w:val="left"/>
              <w:rPr>
                <w:rFonts w:ascii="宋体" w:hAnsi="宋体" w:cs="Arial"/>
                <w:color w:val="000000"/>
                <w:kern w:val="0"/>
                <w:sz w:val="18"/>
                <w:szCs w:val="18"/>
              </w:rPr>
            </w:pPr>
          </w:p>
        </w:tc>
        <w:tc>
          <w:tcPr>
            <w:tcW w:w="895" w:type="dxa"/>
            <w:tcBorders>
              <w:top w:val="nil"/>
              <w:left w:val="nil"/>
              <w:bottom w:val="nil"/>
              <w:right w:val="nil"/>
            </w:tcBorders>
            <w:shd w:val="clear" w:color="auto" w:fill="auto"/>
            <w:noWrap/>
            <w:vAlign w:val="bottom"/>
            <w:hideMark/>
          </w:tcPr>
          <w:p w:rsidR="00F107AC" w:rsidRPr="00F107AC" w:rsidRDefault="00F107AC" w:rsidP="00F107AC">
            <w:pPr>
              <w:widowControl/>
              <w:jc w:val="left"/>
              <w:rPr>
                <w:rFonts w:ascii="宋体" w:hAnsi="宋体" w:cs="Arial"/>
                <w:color w:val="000000"/>
                <w:kern w:val="0"/>
                <w:sz w:val="18"/>
                <w:szCs w:val="18"/>
              </w:rPr>
            </w:pPr>
          </w:p>
        </w:tc>
        <w:tc>
          <w:tcPr>
            <w:tcW w:w="481" w:type="dxa"/>
            <w:tcBorders>
              <w:top w:val="nil"/>
              <w:left w:val="nil"/>
              <w:bottom w:val="nil"/>
              <w:right w:val="nil"/>
            </w:tcBorders>
            <w:shd w:val="clear" w:color="auto" w:fill="auto"/>
            <w:noWrap/>
            <w:vAlign w:val="bottom"/>
            <w:hideMark/>
          </w:tcPr>
          <w:p w:rsidR="00F107AC" w:rsidRPr="00F107AC" w:rsidRDefault="00F107AC" w:rsidP="00F107AC">
            <w:pPr>
              <w:widowControl/>
              <w:jc w:val="left"/>
              <w:rPr>
                <w:rFonts w:ascii="宋体" w:hAnsi="宋体" w:cs="Arial"/>
                <w:color w:val="000000"/>
                <w:kern w:val="0"/>
                <w:sz w:val="18"/>
                <w:szCs w:val="18"/>
              </w:rPr>
            </w:pPr>
          </w:p>
        </w:tc>
      </w:tr>
    </w:tbl>
    <w:p w:rsidR="00BC555C" w:rsidRPr="00F107AC" w:rsidRDefault="00BC555C" w:rsidP="00BC555C">
      <w:pPr>
        <w:adjustRightInd w:val="0"/>
        <w:snapToGrid w:val="0"/>
        <w:spacing w:line="360" w:lineRule="auto"/>
        <w:rPr>
          <w:rFonts w:ascii="黑体" w:eastAsia="黑体" w:hAnsi="黑体"/>
          <w:sz w:val="32"/>
          <w:szCs w:val="32"/>
        </w:rPr>
      </w:pPr>
    </w:p>
    <w:tbl>
      <w:tblPr>
        <w:tblW w:w="8435" w:type="dxa"/>
        <w:tblInd w:w="87" w:type="dxa"/>
        <w:tblLook w:val="04A0"/>
      </w:tblPr>
      <w:tblGrid>
        <w:gridCol w:w="1718"/>
        <w:gridCol w:w="216"/>
        <w:gridCol w:w="212"/>
        <w:gridCol w:w="413"/>
        <w:gridCol w:w="795"/>
        <w:gridCol w:w="1627"/>
        <w:gridCol w:w="294"/>
        <w:gridCol w:w="275"/>
        <w:gridCol w:w="277"/>
        <w:gridCol w:w="1016"/>
        <w:gridCol w:w="1016"/>
        <w:gridCol w:w="576"/>
      </w:tblGrid>
      <w:tr w:rsidR="000958F6" w:rsidRPr="000958F6" w:rsidTr="000958F6">
        <w:trPr>
          <w:trHeight w:val="570"/>
        </w:trPr>
        <w:tc>
          <w:tcPr>
            <w:tcW w:w="8435" w:type="dxa"/>
            <w:gridSpan w:val="12"/>
            <w:tcBorders>
              <w:top w:val="nil"/>
              <w:left w:val="nil"/>
              <w:bottom w:val="nil"/>
              <w:right w:val="nil"/>
            </w:tcBorders>
            <w:shd w:val="clear" w:color="auto" w:fill="auto"/>
            <w:noWrap/>
            <w:vAlign w:val="bottom"/>
            <w:hideMark/>
          </w:tcPr>
          <w:p w:rsidR="000958F6" w:rsidRPr="009B6AB8" w:rsidRDefault="000958F6" w:rsidP="000958F6">
            <w:pPr>
              <w:widowControl/>
              <w:jc w:val="center"/>
              <w:rPr>
                <w:rFonts w:ascii="黑体" w:eastAsia="黑体" w:hAnsi="黑体" w:cs="Arial"/>
                <w:color w:val="000000"/>
                <w:kern w:val="0"/>
                <w:sz w:val="32"/>
                <w:szCs w:val="32"/>
              </w:rPr>
            </w:pPr>
            <w:r w:rsidRPr="009B6AB8">
              <w:rPr>
                <w:rFonts w:ascii="黑体" w:eastAsia="黑体" w:hAnsi="黑体" w:cs="Arial" w:hint="eastAsia"/>
                <w:color w:val="000000"/>
                <w:kern w:val="0"/>
                <w:sz w:val="32"/>
                <w:szCs w:val="32"/>
              </w:rPr>
              <w:lastRenderedPageBreak/>
              <w:t>财政拨款收入支出决算总表</w:t>
            </w:r>
          </w:p>
        </w:tc>
      </w:tr>
      <w:tr w:rsidR="000958F6" w:rsidRPr="000958F6" w:rsidTr="000958F6">
        <w:trPr>
          <w:trHeight w:val="255"/>
        </w:trPr>
        <w:tc>
          <w:tcPr>
            <w:tcW w:w="1934" w:type="dxa"/>
            <w:gridSpan w:val="2"/>
            <w:tcBorders>
              <w:top w:val="nil"/>
              <w:left w:val="nil"/>
              <w:bottom w:val="nil"/>
              <w:right w:val="nil"/>
            </w:tcBorders>
            <w:shd w:val="clear" w:color="auto" w:fill="auto"/>
            <w:noWrap/>
            <w:vAlign w:val="bottom"/>
            <w:hideMark/>
          </w:tcPr>
          <w:p w:rsidR="000958F6" w:rsidRPr="000958F6" w:rsidRDefault="000958F6" w:rsidP="000958F6">
            <w:pPr>
              <w:widowControl/>
              <w:jc w:val="left"/>
              <w:rPr>
                <w:rFonts w:ascii="宋体" w:hAnsi="宋体" w:cs="Arial"/>
                <w:color w:val="000000"/>
                <w:kern w:val="0"/>
                <w:sz w:val="20"/>
                <w:szCs w:val="20"/>
              </w:rPr>
            </w:pPr>
          </w:p>
        </w:tc>
        <w:tc>
          <w:tcPr>
            <w:tcW w:w="625" w:type="dxa"/>
            <w:gridSpan w:val="2"/>
            <w:tcBorders>
              <w:top w:val="nil"/>
              <w:left w:val="nil"/>
              <w:bottom w:val="nil"/>
              <w:right w:val="nil"/>
            </w:tcBorders>
            <w:shd w:val="clear" w:color="auto" w:fill="auto"/>
            <w:noWrap/>
            <w:vAlign w:val="bottom"/>
            <w:hideMark/>
          </w:tcPr>
          <w:p w:rsidR="000958F6" w:rsidRPr="000958F6" w:rsidRDefault="000958F6" w:rsidP="000958F6">
            <w:pPr>
              <w:widowControl/>
              <w:jc w:val="left"/>
              <w:rPr>
                <w:rFonts w:ascii="宋体" w:hAnsi="宋体" w:cs="Arial"/>
                <w:color w:val="000000"/>
                <w:kern w:val="0"/>
                <w:sz w:val="20"/>
                <w:szCs w:val="20"/>
              </w:rPr>
            </w:pPr>
          </w:p>
        </w:tc>
        <w:tc>
          <w:tcPr>
            <w:tcW w:w="795" w:type="dxa"/>
            <w:tcBorders>
              <w:top w:val="nil"/>
              <w:left w:val="nil"/>
              <w:bottom w:val="nil"/>
              <w:right w:val="nil"/>
            </w:tcBorders>
            <w:shd w:val="clear" w:color="auto" w:fill="auto"/>
            <w:noWrap/>
            <w:vAlign w:val="bottom"/>
            <w:hideMark/>
          </w:tcPr>
          <w:p w:rsidR="000958F6" w:rsidRPr="000958F6" w:rsidRDefault="000958F6" w:rsidP="000958F6">
            <w:pPr>
              <w:widowControl/>
              <w:jc w:val="left"/>
              <w:rPr>
                <w:rFonts w:ascii="宋体" w:hAnsi="宋体" w:cs="Arial"/>
                <w:color w:val="000000"/>
                <w:kern w:val="0"/>
                <w:sz w:val="20"/>
                <w:szCs w:val="20"/>
              </w:rPr>
            </w:pPr>
          </w:p>
        </w:tc>
        <w:tc>
          <w:tcPr>
            <w:tcW w:w="1921" w:type="dxa"/>
            <w:gridSpan w:val="2"/>
            <w:tcBorders>
              <w:top w:val="nil"/>
              <w:left w:val="nil"/>
              <w:bottom w:val="nil"/>
              <w:right w:val="nil"/>
            </w:tcBorders>
            <w:shd w:val="clear" w:color="auto" w:fill="auto"/>
            <w:noWrap/>
            <w:vAlign w:val="bottom"/>
            <w:hideMark/>
          </w:tcPr>
          <w:p w:rsidR="000958F6" w:rsidRPr="000958F6" w:rsidRDefault="000958F6" w:rsidP="000958F6">
            <w:pPr>
              <w:widowControl/>
              <w:jc w:val="left"/>
              <w:rPr>
                <w:rFonts w:ascii="宋体" w:hAnsi="宋体" w:cs="Arial"/>
                <w:color w:val="000000"/>
                <w:kern w:val="0"/>
                <w:sz w:val="20"/>
                <w:szCs w:val="20"/>
              </w:rPr>
            </w:pPr>
          </w:p>
        </w:tc>
        <w:tc>
          <w:tcPr>
            <w:tcW w:w="552" w:type="dxa"/>
            <w:gridSpan w:val="2"/>
            <w:tcBorders>
              <w:top w:val="nil"/>
              <w:left w:val="nil"/>
              <w:bottom w:val="nil"/>
              <w:right w:val="nil"/>
            </w:tcBorders>
            <w:shd w:val="clear" w:color="auto" w:fill="auto"/>
            <w:noWrap/>
            <w:vAlign w:val="bottom"/>
            <w:hideMark/>
          </w:tcPr>
          <w:p w:rsidR="000958F6" w:rsidRPr="000958F6" w:rsidRDefault="000958F6" w:rsidP="000958F6">
            <w:pPr>
              <w:widowControl/>
              <w:jc w:val="left"/>
              <w:rPr>
                <w:rFonts w:ascii="宋体" w:hAnsi="宋体" w:cs="Arial"/>
                <w:color w:val="000000"/>
                <w:kern w:val="0"/>
                <w:sz w:val="20"/>
                <w:szCs w:val="20"/>
              </w:rPr>
            </w:pPr>
          </w:p>
        </w:tc>
        <w:tc>
          <w:tcPr>
            <w:tcW w:w="1016" w:type="dxa"/>
            <w:tcBorders>
              <w:top w:val="nil"/>
              <w:left w:val="nil"/>
              <w:bottom w:val="nil"/>
              <w:right w:val="nil"/>
            </w:tcBorders>
            <w:shd w:val="clear" w:color="auto" w:fill="auto"/>
            <w:noWrap/>
            <w:vAlign w:val="bottom"/>
            <w:hideMark/>
          </w:tcPr>
          <w:p w:rsidR="000958F6" w:rsidRPr="000958F6" w:rsidRDefault="000958F6" w:rsidP="000958F6">
            <w:pPr>
              <w:widowControl/>
              <w:jc w:val="left"/>
              <w:rPr>
                <w:rFonts w:ascii="宋体" w:hAnsi="宋体" w:cs="Arial"/>
                <w:color w:val="000000"/>
                <w:kern w:val="0"/>
                <w:sz w:val="20"/>
                <w:szCs w:val="20"/>
              </w:rPr>
            </w:pPr>
          </w:p>
        </w:tc>
        <w:tc>
          <w:tcPr>
            <w:tcW w:w="1016" w:type="dxa"/>
            <w:tcBorders>
              <w:top w:val="nil"/>
              <w:left w:val="nil"/>
              <w:bottom w:val="nil"/>
              <w:right w:val="nil"/>
            </w:tcBorders>
            <w:shd w:val="clear" w:color="auto" w:fill="auto"/>
            <w:noWrap/>
            <w:vAlign w:val="bottom"/>
            <w:hideMark/>
          </w:tcPr>
          <w:p w:rsidR="000958F6" w:rsidRPr="000958F6" w:rsidRDefault="000958F6" w:rsidP="000958F6">
            <w:pPr>
              <w:widowControl/>
              <w:jc w:val="left"/>
              <w:rPr>
                <w:rFonts w:ascii="宋体" w:hAnsi="宋体" w:cs="Arial"/>
                <w:color w:val="000000"/>
                <w:kern w:val="0"/>
                <w:sz w:val="20"/>
                <w:szCs w:val="20"/>
              </w:rPr>
            </w:pPr>
          </w:p>
        </w:tc>
        <w:tc>
          <w:tcPr>
            <w:tcW w:w="576" w:type="dxa"/>
            <w:tcBorders>
              <w:top w:val="nil"/>
              <w:left w:val="nil"/>
              <w:bottom w:val="nil"/>
              <w:right w:val="nil"/>
            </w:tcBorders>
            <w:shd w:val="clear" w:color="auto" w:fill="auto"/>
            <w:noWrap/>
            <w:vAlign w:val="bottom"/>
            <w:hideMark/>
          </w:tcPr>
          <w:p w:rsidR="000958F6" w:rsidRPr="000958F6" w:rsidRDefault="000958F6" w:rsidP="000958F6">
            <w:pPr>
              <w:widowControl/>
              <w:jc w:val="left"/>
              <w:rPr>
                <w:rFonts w:ascii="Arial" w:hAnsi="Arial" w:cs="Arial"/>
                <w:color w:val="000000"/>
                <w:kern w:val="0"/>
                <w:sz w:val="20"/>
                <w:szCs w:val="20"/>
              </w:rPr>
            </w:pPr>
          </w:p>
        </w:tc>
      </w:tr>
      <w:tr w:rsidR="000958F6" w:rsidRPr="000958F6" w:rsidTr="000958F6">
        <w:trPr>
          <w:trHeight w:val="106"/>
        </w:trPr>
        <w:tc>
          <w:tcPr>
            <w:tcW w:w="2559" w:type="dxa"/>
            <w:gridSpan w:val="4"/>
            <w:tcBorders>
              <w:top w:val="nil"/>
              <w:left w:val="nil"/>
              <w:bottom w:val="nil"/>
              <w:right w:val="nil"/>
            </w:tcBorders>
            <w:shd w:val="clear" w:color="auto" w:fill="auto"/>
            <w:noWrap/>
            <w:vAlign w:val="bottom"/>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部门：河南省科学技术协会</w:t>
            </w:r>
          </w:p>
        </w:tc>
        <w:tc>
          <w:tcPr>
            <w:tcW w:w="795" w:type="dxa"/>
            <w:tcBorders>
              <w:top w:val="nil"/>
              <w:left w:val="nil"/>
              <w:bottom w:val="nil"/>
              <w:right w:val="nil"/>
            </w:tcBorders>
            <w:shd w:val="clear" w:color="auto" w:fill="auto"/>
            <w:noWrap/>
            <w:vAlign w:val="bottom"/>
            <w:hideMark/>
          </w:tcPr>
          <w:p w:rsidR="000958F6" w:rsidRPr="000958F6" w:rsidRDefault="000958F6" w:rsidP="000958F6">
            <w:pPr>
              <w:widowControl/>
              <w:jc w:val="left"/>
              <w:rPr>
                <w:rFonts w:ascii="宋体" w:hAnsi="宋体" w:cs="Arial"/>
                <w:color w:val="000000"/>
                <w:kern w:val="0"/>
                <w:sz w:val="20"/>
                <w:szCs w:val="20"/>
              </w:rPr>
            </w:pPr>
          </w:p>
        </w:tc>
        <w:tc>
          <w:tcPr>
            <w:tcW w:w="1921" w:type="dxa"/>
            <w:gridSpan w:val="2"/>
            <w:tcBorders>
              <w:top w:val="nil"/>
              <w:left w:val="nil"/>
              <w:bottom w:val="nil"/>
              <w:right w:val="nil"/>
            </w:tcBorders>
            <w:shd w:val="clear" w:color="auto" w:fill="auto"/>
            <w:noWrap/>
            <w:vAlign w:val="bottom"/>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公开04表</w:t>
            </w:r>
          </w:p>
        </w:tc>
        <w:tc>
          <w:tcPr>
            <w:tcW w:w="552" w:type="dxa"/>
            <w:gridSpan w:val="2"/>
            <w:tcBorders>
              <w:top w:val="nil"/>
              <w:left w:val="nil"/>
              <w:bottom w:val="nil"/>
              <w:right w:val="nil"/>
            </w:tcBorders>
            <w:shd w:val="clear" w:color="auto" w:fill="auto"/>
            <w:noWrap/>
            <w:vAlign w:val="bottom"/>
            <w:hideMark/>
          </w:tcPr>
          <w:p w:rsidR="000958F6" w:rsidRPr="000958F6" w:rsidRDefault="000958F6" w:rsidP="000958F6">
            <w:pPr>
              <w:widowControl/>
              <w:jc w:val="left"/>
              <w:rPr>
                <w:rFonts w:ascii="宋体" w:hAnsi="宋体" w:cs="Arial"/>
                <w:color w:val="000000"/>
                <w:kern w:val="0"/>
                <w:sz w:val="20"/>
                <w:szCs w:val="20"/>
              </w:rPr>
            </w:pPr>
          </w:p>
        </w:tc>
        <w:tc>
          <w:tcPr>
            <w:tcW w:w="1016" w:type="dxa"/>
            <w:tcBorders>
              <w:top w:val="nil"/>
              <w:left w:val="nil"/>
              <w:bottom w:val="nil"/>
              <w:right w:val="nil"/>
            </w:tcBorders>
            <w:shd w:val="clear" w:color="auto" w:fill="auto"/>
            <w:noWrap/>
            <w:vAlign w:val="bottom"/>
            <w:hideMark/>
          </w:tcPr>
          <w:p w:rsidR="000958F6" w:rsidRPr="000958F6" w:rsidRDefault="000958F6" w:rsidP="000958F6">
            <w:pPr>
              <w:widowControl/>
              <w:jc w:val="center"/>
              <w:rPr>
                <w:rFonts w:ascii="宋体" w:hAnsi="宋体" w:cs="Arial"/>
                <w:color w:val="000000"/>
                <w:kern w:val="0"/>
                <w:sz w:val="20"/>
                <w:szCs w:val="20"/>
              </w:rPr>
            </w:pPr>
          </w:p>
        </w:tc>
        <w:tc>
          <w:tcPr>
            <w:tcW w:w="1592" w:type="dxa"/>
            <w:gridSpan w:val="2"/>
            <w:tcBorders>
              <w:top w:val="nil"/>
              <w:left w:val="nil"/>
              <w:bottom w:val="single" w:sz="8" w:space="0" w:color="000000"/>
              <w:right w:val="nil"/>
            </w:tcBorders>
            <w:shd w:val="clear" w:color="auto" w:fill="auto"/>
            <w:noWrap/>
            <w:vAlign w:val="bottom"/>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单位：万元</w:t>
            </w:r>
          </w:p>
        </w:tc>
      </w:tr>
      <w:tr w:rsidR="000958F6" w:rsidRPr="000958F6" w:rsidTr="000958F6">
        <w:trPr>
          <w:trHeight w:val="308"/>
        </w:trPr>
        <w:tc>
          <w:tcPr>
            <w:tcW w:w="3354" w:type="dxa"/>
            <w:gridSpan w:val="5"/>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收     入</w:t>
            </w:r>
          </w:p>
        </w:tc>
        <w:tc>
          <w:tcPr>
            <w:tcW w:w="5081" w:type="dxa"/>
            <w:gridSpan w:val="7"/>
            <w:tcBorders>
              <w:top w:val="single" w:sz="8" w:space="0" w:color="000000"/>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支     出</w:t>
            </w:r>
          </w:p>
        </w:tc>
      </w:tr>
      <w:tr w:rsidR="000958F6" w:rsidRPr="000958F6" w:rsidTr="000958F6">
        <w:trPr>
          <w:trHeight w:val="293"/>
        </w:trPr>
        <w:tc>
          <w:tcPr>
            <w:tcW w:w="171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项    目</w:t>
            </w:r>
          </w:p>
        </w:tc>
        <w:tc>
          <w:tcPr>
            <w:tcW w:w="428" w:type="dxa"/>
            <w:gridSpan w:val="2"/>
            <w:vMerge w:val="restart"/>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行次</w:t>
            </w:r>
          </w:p>
        </w:tc>
        <w:tc>
          <w:tcPr>
            <w:tcW w:w="1208" w:type="dxa"/>
            <w:gridSpan w:val="2"/>
            <w:vMerge w:val="restart"/>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决算数</w:t>
            </w:r>
          </w:p>
        </w:tc>
        <w:tc>
          <w:tcPr>
            <w:tcW w:w="1627" w:type="dxa"/>
            <w:vMerge w:val="restart"/>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项目（按功能分类）</w:t>
            </w:r>
          </w:p>
        </w:tc>
        <w:tc>
          <w:tcPr>
            <w:tcW w:w="569" w:type="dxa"/>
            <w:gridSpan w:val="2"/>
            <w:vMerge w:val="restart"/>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行次</w:t>
            </w:r>
          </w:p>
        </w:tc>
        <w:tc>
          <w:tcPr>
            <w:tcW w:w="2885"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决算数</w:t>
            </w:r>
          </w:p>
        </w:tc>
      </w:tr>
      <w:tr w:rsidR="000958F6" w:rsidRPr="000958F6" w:rsidTr="000958F6">
        <w:trPr>
          <w:trHeight w:val="615"/>
        </w:trPr>
        <w:tc>
          <w:tcPr>
            <w:tcW w:w="1718" w:type="dxa"/>
            <w:vMerge/>
            <w:tcBorders>
              <w:top w:val="nil"/>
              <w:left w:val="single" w:sz="8" w:space="0" w:color="000000"/>
              <w:bottom w:val="single" w:sz="4" w:space="0" w:color="000000"/>
              <w:right w:val="single" w:sz="4" w:space="0" w:color="000000"/>
            </w:tcBorders>
            <w:vAlign w:val="center"/>
            <w:hideMark/>
          </w:tcPr>
          <w:p w:rsidR="000958F6" w:rsidRPr="000958F6" w:rsidRDefault="000958F6" w:rsidP="000958F6">
            <w:pPr>
              <w:widowControl/>
              <w:jc w:val="left"/>
              <w:rPr>
                <w:rFonts w:ascii="宋体" w:hAnsi="宋体" w:cs="Arial"/>
                <w:color w:val="000000"/>
                <w:kern w:val="0"/>
                <w:sz w:val="20"/>
                <w:szCs w:val="20"/>
              </w:rPr>
            </w:pPr>
          </w:p>
        </w:tc>
        <w:tc>
          <w:tcPr>
            <w:tcW w:w="428" w:type="dxa"/>
            <w:gridSpan w:val="2"/>
            <w:vMerge/>
            <w:tcBorders>
              <w:top w:val="nil"/>
              <w:left w:val="nil"/>
              <w:bottom w:val="single" w:sz="4" w:space="0" w:color="000000"/>
              <w:right w:val="single" w:sz="4" w:space="0" w:color="000000"/>
            </w:tcBorders>
            <w:vAlign w:val="center"/>
            <w:hideMark/>
          </w:tcPr>
          <w:p w:rsidR="000958F6" w:rsidRPr="000958F6" w:rsidRDefault="000958F6" w:rsidP="000958F6">
            <w:pPr>
              <w:widowControl/>
              <w:jc w:val="left"/>
              <w:rPr>
                <w:rFonts w:ascii="宋体" w:hAnsi="宋体" w:cs="Arial"/>
                <w:color w:val="000000"/>
                <w:kern w:val="0"/>
                <w:sz w:val="20"/>
                <w:szCs w:val="20"/>
              </w:rPr>
            </w:pPr>
          </w:p>
        </w:tc>
        <w:tc>
          <w:tcPr>
            <w:tcW w:w="1208" w:type="dxa"/>
            <w:gridSpan w:val="2"/>
            <w:vMerge/>
            <w:tcBorders>
              <w:top w:val="nil"/>
              <w:left w:val="nil"/>
              <w:bottom w:val="single" w:sz="4" w:space="0" w:color="000000"/>
              <w:right w:val="single" w:sz="4" w:space="0" w:color="000000"/>
            </w:tcBorders>
            <w:vAlign w:val="center"/>
            <w:hideMark/>
          </w:tcPr>
          <w:p w:rsidR="000958F6" w:rsidRPr="000958F6" w:rsidRDefault="000958F6" w:rsidP="000958F6">
            <w:pPr>
              <w:widowControl/>
              <w:jc w:val="left"/>
              <w:rPr>
                <w:rFonts w:ascii="宋体" w:hAnsi="宋体" w:cs="Arial"/>
                <w:color w:val="000000"/>
                <w:kern w:val="0"/>
                <w:sz w:val="20"/>
                <w:szCs w:val="20"/>
              </w:rPr>
            </w:pPr>
          </w:p>
        </w:tc>
        <w:tc>
          <w:tcPr>
            <w:tcW w:w="1627" w:type="dxa"/>
            <w:vMerge/>
            <w:tcBorders>
              <w:top w:val="nil"/>
              <w:left w:val="nil"/>
              <w:bottom w:val="single" w:sz="4" w:space="0" w:color="000000"/>
              <w:right w:val="single" w:sz="4" w:space="0" w:color="000000"/>
            </w:tcBorders>
            <w:vAlign w:val="center"/>
            <w:hideMark/>
          </w:tcPr>
          <w:p w:rsidR="000958F6" w:rsidRPr="000958F6" w:rsidRDefault="000958F6" w:rsidP="000958F6">
            <w:pPr>
              <w:widowControl/>
              <w:jc w:val="left"/>
              <w:rPr>
                <w:rFonts w:ascii="宋体" w:hAnsi="宋体" w:cs="Arial"/>
                <w:color w:val="000000"/>
                <w:kern w:val="0"/>
                <w:sz w:val="20"/>
                <w:szCs w:val="20"/>
              </w:rPr>
            </w:pPr>
          </w:p>
        </w:tc>
        <w:tc>
          <w:tcPr>
            <w:tcW w:w="569" w:type="dxa"/>
            <w:gridSpan w:val="2"/>
            <w:vMerge/>
            <w:tcBorders>
              <w:top w:val="nil"/>
              <w:left w:val="nil"/>
              <w:bottom w:val="single" w:sz="4" w:space="0" w:color="000000"/>
              <w:right w:val="single" w:sz="4" w:space="0" w:color="000000"/>
            </w:tcBorders>
            <w:vAlign w:val="center"/>
            <w:hideMark/>
          </w:tcPr>
          <w:p w:rsidR="000958F6" w:rsidRPr="000958F6" w:rsidRDefault="000958F6" w:rsidP="000958F6">
            <w:pPr>
              <w:widowControl/>
              <w:jc w:val="left"/>
              <w:rPr>
                <w:rFonts w:ascii="宋体" w:hAnsi="宋体" w:cs="Arial"/>
                <w:color w:val="000000"/>
                <w:kern w:val="0"/>
                <w:sz w:val="20"/>
                <w:szCs w:val="20"/>
              </w:rPr>
            </w:pP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小计</w:t>
            </w:r>
          </w:p>
        </w:tc>
        <w:tc>
          <w:tcPr>
            <w:tcW w:w="1016"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一般公共预算财政拨款</w:t>
            </w:r>
          </w:p>
        </w:tc>
        <w:tc>
          <w:tcPr>
            <w:tcW w:w="576"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center"/>
              <w:rPr>
                <w:rFonts w:ascii="宋体" w:hAnsi="宋体" w:cs="Arial"/>
                <w:color w:val="000000"/>
                <w:kern w:val="0"/>
                <w:sz w:val="20"/>
                <w:szCs w:val="20"/>
              </w:rPr>
            </w:pPr>
            <w:r>
              <w:rPr>
                <w:rFonts w:ascii="宋体" w:hAnsi="宋体" w:cs="Arial" w:hint="eastAsia"/>
                <w:color w:val="000000"/>
                <w:kern w:val="0"/>
                <w:sz w:val="20"/>
                <w:szCs w:val="20"/>
              </w:rPr>
              <w:t>政府性基金</w:t>
            </w:r>
          </w:p>
        </w:tc>
      </w:tr>
      <w:tr w:rsidR="000958F6" w:rsidRPr="000958F6" w:rsidTr="000958F6">
        <w:trPr>
          <w:trHeight w:val="402"/>
        </w:trPr>
        <w:tc>
          <w:tcPr>
            <w:tcW w:w="1718" w:type="dxa"/>
            <w:tcBorders>
              <w:top w:val="nil"/>
              <w:left w:val="single" w:sz="8" w:space="0" w:color="000000"/>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栏    次</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3</w:t>
            </w:r>
          </w:p>
        </w:tc>
        <w:tc>
          <w:tcPr>
            <w:tcW w:w="1627"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栏    次</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10</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11</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12</w:t>
            </w:r>
          </w:p>
        </w:tc>
      </w:tr>
      <w:tr w:rsidR="000958F6" w:rsidRPr="000958F6" w:rsidTr="000958F6">
        <w:trPr>
          <w:trHeight w:val="615"/>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一、一般公共预算财政拨款</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3,993.96</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一、一般公共服务支出</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18</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615"/>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二、政府性基金预算财政拨款</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2</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二、外交支出</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19</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402"/>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3</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三、国防支出</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20</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402"/>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4</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四、公共安全支出</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21</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402"/>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5</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五、教育支出</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22</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24.00</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24.00</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402"/>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6</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六、科学技术支出</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23</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2,487.78</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2,487.78</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525"/>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7</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七、文化体育与传媒支出</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24</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615"/>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8</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八、社会保障和就业支出</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25</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640.38</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640.38</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525"/>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9</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九、医疗卫生与计划生育支出</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26</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62.15</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62.15</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402"/>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10</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十九、住房保障支出</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27</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80.81</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80.81</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402"/>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center"/>
              <w:rPr>
                <w:rFonts w:ascii="宋体" w:hAnsi="宋体" w:cs="Arial"/>
                <w:b/>
                <w:bCs/>
                <w:color w:val="000000"/>
                <w:kern w:val="0"/>
                <w:sz w:val="20"/>
                <w:szCs w:val="20"/>
              </w:rPr>
            </w:pPr>
            <w:r w:rsidRPr="000958F6">
              <w:rPr>
                <w:rFonts w:ascii="宋体" w:hAnsi="宋体" w:cs="Arial" w:hint="eastAsia"/>
                <w:b/>
                <w:bCs/>
                <w:color w:val="000000"/>
                <w:kern w:val="0"/>
                <w:sz w:val="20"/>
                <w:szCs w:val="20"/>
              </w:rPr>
              <w:t>本年收入合计</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11</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3,993.96</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center"/>
              <w:rPr>
                <w:rFonts w:ascii="宋体" w:hAnsi="宋体" w:cs="Arial"/>
                <w:b/>
                <w:bCs/>
                <w:color w:val="000000"/>
                <w:kern w:val="0"/>
                <w:sz w:val="20"/>
                <w:szCs w:val="20"/>
              </w:rPr>
            </w:pPr>
            <w:r w:rsidRPr="000958F6">
              <w:rPr>
                <w:rFonts w:ascii="宋体" w:hAnsi="宋体" w:cs="Arial" w:hint="eastAsia"/>
                <w:b/>
                <w:bCs/>
                <w:color w:val="000000"/>
                <w:kern w:val="0"/>
                <w:sz w:val="20"/>
                <w:szCs w:val="20"/>
              </w:rPr>
              <w:t>本年支出合计</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28</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3,295.11</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3,295.11</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402"/>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12</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29</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555"/>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年初财政拨款结转和结余</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13</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475.51</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年末财政拨款结转和结余</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30</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1,174.36</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1,174.36</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555"/>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一、一般公共预算财政拨款</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14</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475.51</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 xml:space="preserve">    基本支出结转</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31</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55.84</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55.84</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630"/>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二、政府性基金预算财政拨款</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15</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 xml:space="preserve">    项目支出结转和结余</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32</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1,118.51</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1,118.51</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402"/>
        </w:trPr>
        <w:tc>
          <w:tcPr>
            <w:tcW w:w="1718" w:type="dxa"/>
            <w:tcBorders>
              <w:top w:val="nil"/>
              <w:left w:val="single" w:sz="8" w:space="0" w:color="000000"/>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16</w:t>
            </w:r>
          </w:p>
        </w:tc>
        <w:tc>
          <w:tcPr>
            <w:tcW w:w="1208"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627" w:type="dxa"/>
            <w:tcBorders>
              <w:top w:val="nil"/>
              <w:left w:val="nil"/>
              <w:bottom w:val="single" w:sz="4" w:space="0" w:color="000000"/>
              <w:right w:val="single" w:sz="4" w:space="0" w:color="000000"/>
            </w:tcBorders>
            <w:shd w:val="clear" w:color="auto" w:fill="auto"/>
            <w:vAlign w:val="center"/>
            <w:hideMark/>
          </w:tcPr>
          <w:p w:rsidR="000958F6" w:rsidRPr="000958F6" w:rsidRDefault="000958F6" w:rsidP="000958F6">
            <w:pPr>
              <w:widowControl/>
              <w:jc w:val="lef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569"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33</w:t>
            </w:r>
          </w:p>
        </w:tc>
        <w:tc>
          <w:tcPr>
            <w:tcW w:w="1293" w:type="dxa"/>
            <w:gridSpan w:val="2"/>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101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c>
          <w:tcPr>
            <w:tcW w:w="576" w:type="dxa"/>
            <w:tcBorders>
              <w:top w:val="nil"/>
              <w:left w:val="nil"/>
              <w:bottom w:val="single" w:sz="4"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402"/>
        </w:trPr>
        <w:tc>
          <w:tcPr>
            <w:tcW w:w="1718" w:type="dxa"/>
            <w:tcBorders>
              <w:top w:val="nil"/>
              <w:left w:val="single" w:sz="8" w:space="0" w:color="000000"/>
              <w:bottom w:val="single" w:sz="8" w:space="0" w:color="000000"/>
              <w:right w:val="single" w:sz="4" w:space="0" w:color="000000"/>
            </w:tcBorders>
            <w:shd w:val="clear" w:color="auto" w:fill="auto"/>
            <w:vAlign w:val="center"/>
            <w:hideMark/>
          </w:tcPr>
          <w:p w:rsidR="000958F6" w:rsidRPr="000958F6" w:rsidRDefault="000958F6" w:rsidP="000958F6">
            <w:pPr>
              <w:widowControl/>
              <w:jc w:val="center"/>
              <w:rPr>
                <w:rFonts w:ascii="宋体" w:hAnsi="宋体" w:cs="Arial"/>
                <w:b/>
                <w:bCs/>
                <w:color w:val="000000"/>
                <w:kern w:val="0"/>
                <w:sz w:val="20"/>
                <w:szCs w:val="20"/>
              </w:rPr>
            </w:pPr>
            <w:r w:rsidRPr="000958F6">
              <w:rPr>
                <w:rFonts w:ascii="宋体" w:hAnsi="宋体" w:cs="Arial" w:hint="eastAsia"/>
                <w:b/>
                <w:bCs/>
                <w:color w:val="000000"/>
                <w:kern w:val="0"/>
                <w:sz w:val="20"/>
                <w:szCs w:val="20"/>
              </w:rPr>
              <w:t>总计</w:t>
            </w:r>
          </w:p>
        </w:tc>
        <w:tc>
          <w:tcPr>
            <w:tcW w:w="428" w:type="dxa"/>
            <w:gridSpan w:val="2"/>
            <w:tcBorders>
              <w:top w:val="nil"/>
              <w:left w:val="nil"/>
              <w:bottom w:val="single" w:sz="8"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17</w:t>
            </w:r>
          </w:p>
        </w:tc>
        <w:tc>
          <w:tcPr>
            <w:tcW w:w="1208" w:type="dxa"/>
            <w:gridSpan w:val="2"/>
            <w:tcBorders>
              <w:top w:val="nil"/>
              <w:left w:val="nil"/>
              <w:bottom w:val="single" w:sz="8"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4,469.47</w:t>
            </w:r>
          </w:p>
        </w:tc>
        <w:tc>
          <w:tcPr>
            <w:tcW w:w="1627" w:type="dxa"/>
            <w:tcBorders>
              <w:top w:val="nil"/>
              <w:left w:val="nil"/>
              <w:bottom w:val="single" w:sz="8" w:space="0" w:color="000000"/>
              <w:right w:val="single" w:sz="4" w:space="0" w:color="000000"/>
            </w:tcBorders>
            <w:shd w:val="clear" w:color="auto" w:fill="auto"/>
            <w:vAlign w:val="center"/>
            <w:hideMark/>
          </w:tcPr>
          <w:p w:rsidR="000958F6" w:rsidRPr="000958F6" w:rsidRDefault="000958F6" w:rsidP="000958F6">
            <w:pPr>
              <w:widowControl/>
              <w:jc w:val="center"/>
              <w:rPr>
                <w:rFonts w:ascii="宋体" w:hAnsi="宋体" w:cs="Arial"/>
                <w:b/>
                <w:bCs/>
                <w:color w:val="000000"/>
                <w:kern w:val="0"/>
                <w:sz w:val="20"/>
                <w:szCs w:val="20"/>
              </w:rPr>
            </w:pPr>
            <w:r w:rsidRPr="000958F6">
              <w:rPr>
                <w:rFonts w:ascii="宋体" w:hAnsi="宋体" w:cs="Arial" w:hint="eastAsia"/>
                <w:b/>
                <w:bCs/>
                <w:color w:val="000000"/>
                <w:kern w:val="0"/>
                <w:sz w:val="20"/>
                <w:szCs w:val="20"/>
              </w:rPr>
              <w:t>总计</w:t>
            </w:r>
          </w:p>
        </w:tc>
        <w:tc>
          <w:tcPr>
            <w:tcW w:w="569" w:type="dxa"/>
            <w:gridSpan w:val="2"/>
            <w:tcBorders>
              <w:top w:val="nil"/>
              <w:left w:val="nil"/>
              <w:bottom w:val="single" w:sz="8" w:space="0" w:color="000000"/>
              <w:right w:val="single" w:sz="4" w:space="0" w:color="000000"/>
            </w:tcBorders>
            <w:shd w:val="clear" w:color="auto" w:fill="auto"/>
            <w:noWrap/>
            <w:vAlign w:val="center"/>
            <w:hideMark/>
          </w:tcPr>
          <w:p w:rsidR="000958F6" w:rsidRPr="000958F6" w:rsidRDefault="000958F6" w:rsidP="000958F6">
            <w:pPr>
              <w:widowControl/>
              <w:jc w:val="center"/>
              <w:rPr>
                <w:rFonts w:ascii="宋体" w:hAnsi="宋体" w:cs="Arial"/>
                <w:color w:val="000000"/>
                <w:kern w:val="0"/>
                <w:sz w:val="20"/>
                <w:szCs w:val="20"/>
              </w:rPr>
            </w:pPr>
            <w:r w:rsidRPr="000958F6">
              <w:rPr>
                <w:rFonts w:ascii="宋体" w:hAnsi="宋体" w:cs="Arial" w:hint="eastAsia"/>
                <w:color w:val="000000"/>
                <w:kern w:val="0"/>
                <w:sz w:val="20"/>
                <w:szCs w:val="20"/>
              </w:rPr>
              <w:t>34</w:t>
            </w:r>
          </w:p>
        </w:tc>
        <w:tc>
          <w:tcPr>
            <w:tcW w:w="1293" w:type="dxa"/>
            <w:gridSpan w:val="2"/>
            <w:tcBorders>
              <w:top w:val="nil"/>
              <w:left w:val="nil"/>
              <w:bottom w:val="single" w:sz="8"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4,469.47</w:t>
            </w:r>
          </w:p>
        </w:tc>
        <w:tc>
          <w:tcPr>
            <w:tcW w:w="1016" w:type="dxa"/>
            <w:tcBorders>
              <w:top w:val="nil"/>
              <w:left w:val="nil"/>
              <w:bottom w:val="single" w:sz="8"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4,469.47</w:t>
            </w:r>
          </w:p>
        </w:tc>
        <w:tc>
          <w:tcPr>
            <w:tcW w:w="576" w:type="dxa"/>
            <w:tcBorders>
              <w:top w:val="nil"/>
              <w:left w:val="nil"/>
              <w:bottom w:val="single" w:sz="8" w:space="0" w:color="000000"/>
              <w:right w:val="single" w:sz="4" w:space="0" w:color="000000"/>
            </w:tcBorders>
            <w:shd w:val="clear" w:color="auto" w:fill="auto"/>
            <w:noWrap/>
            <w:vAlign w:val="center"/>
            <w:hideMark/>
          </w:tcPr>
          <w:p w:rsidR="000958F6" w:rsidRPr="000958F6" w:rsidRDefault="000958F6" w:rsidP="000958F6">
            <w:pPr>
              <w:widowControl/>
              <w:jc w:val="right"/>
              <w:rPr>
                <w:rFonts w:ascii="宋体" w:hAnsi="宋体" w:cs="Arial"/>
                <w:color w:val="000000"/>
                <w:kern w:val="0"/>
                <w:sz w:val="20"/>
                <w:szCs w:val="20"/>
              </w:rPr>
            </w:pPr>
            <w:r w:rsidRPr="000958F6">
              <w:rPr>
                <w:rFonts w:ascii="宋体" w:hAnsi="宋体" w:cs="Arial" w:hint="eastAsia"/>
                <w:color w:val="000000"/>
                <w:kern w:val="0"/>
                <w:sz w:val="20"/>
                <w:szCs w:val="20"/>
              </w:rPr>
              <w:t xml:space="preserve">　</w:t>
            </w:r>
          </w:p>
        </w:tc>
      </w:tr>
      <w:tr w:rsidR="000958F6" w:rsidRPr="000958F6" w:rsidTr="000958F6">
        <w:trPr>
          <w:trHeight w:val="308"/>
        </w:trPr>
        <w:tc>
          <w:tcPr>
            <w:tcW w:w="8435" w:type="dxa"/>
            <w:gridSpan w:val="12"/>
            <w:tcBorders>
              <w:top w:val="single" w:sz="8" w:space="0" w:color="000000"/>
              <w:left w:val="single" w:sz="8" w:space="0" w:color="000000"/>
              <w:bottom w:val="nil"/>
              <w:right w:val="nil"/>
            </w:tcBorders>
            <w:shd w:val="clear" w:color="auto" w:fill="auto"/>
            <w:noWrap/>
            <w:vAlign w:val="center"/>
            <w:hideMark/>
          </w:tcPr>
          <w:p w:rsidR="000958F6" w:rsidRPr="000958F6" w:rsidRDefault="000958F6" w:rsidP="000958F6">
            <w:pPr>
              <w:widowControl/>
              <w:jc w:val="left"/>
              <w:rPr>
                <w:rFonts w:ascii="宋体" w:hAnsi="宋体" w:cs="Arial"/>
                <w:color w:val="000000"/>
                <w:kern w:val="0"/>
                <w:sz w:val="16"/>
                <w:szCs w:val="16"/>
              </w:rPr>
            </w:pPr>
            <w:r w:rsidRPr="000958F6">
              <w:rPr>
                <w:rFonts w:ascii="宋体" w:hAnsi="宋体" w:cs="Arial" w:hint="eastAsia"/>
                <w:color w:val="000000"/>
                <w:kern w:val="0"/>
                <w:sz w:val="16"/>
                <w:szCs w:val="16"/>
              </w:rPr>
              <w:t>注：本表反映部门本年度一般公共预算财政拨款和政府性积极预算财政拨款的总收支和年末结转结余情况。</w:t>
            </w:r>
          </w:p>
        </w:tc>
      </w:tr>
    </w:tbl>
    <w:p w:rsidR="00BC555C" w:rsidRPr="009B6AB8" w:rsidRDefault="00C23703" w:rsidP="00C23703">
      <w:pPr>
        <w:adjustRightInd w:val="0"/>
        <w:snapToGrid w:val="0"/>
        <w:spacing w:line="360" w:lineRule="auto"/>
        <w:jc w:val="center"/>
        <w:rPr>
          <w:rFonts w:ascii="黑体" w:eastAsia="黑体" w:hAnsi="黑体"/>
          <w:sz w:val="32"/>
          <w:szCs w:val="32"/>
        </w:rPr>
      </w:pPr>
      <w:r w:rsidRPr="009B6AB8">
        <w:rPr>
          <w:rFonts w:ascii="黑体" w:eastAsia="黑体" w:hAnsi="黑体" w:hint="eastAsia"/>
          <w:sz w:val="32"/>
          <w:szCs w:val="32"/>
        </w:rPr>
        <w:lastRenderedPageBreak/>
        <w:t>一般公共预算财政拨款支出决算表</w:t>
      </w:r>
    </w:p>
    <w:tbl>
      <w:tblPr>
        <w:tblW w:w="8682" w:type="dxa"/>
        <w:tblInd w:w="87" w:type="dxa"/>
        <w:tblLook w:val="04A0"/>
      </w:tblPr>
      <w:tblGrid>
        <w:gridCol w:w="1460"/>
        <w:gridCol w:w="3375"/>
        <w:gridCol w:w="1305"/>
        <w:gridCol w:w="1271"/>
        <w:gridCol w:w="1271"/>
      </w:tblGrid>
      <w:tr w:rsidR="00C23703" w:rsidRPr="00C23703" w:rsidTr="00C23703">
        <w:trPr>
          <w:trHeight w:val="270"/>
        </w:trPr>
        <w:tc>
          <w:tcPr>
            <w:tcW w:w="1460" w:type="dxa"/>
            <w:tcBorders>
              <w:top w:val="nil"/>
              <w:left w:val="nil"/>
              <w:bottom w:val="single" w:sz="8" w:space="0" w:color="000000"/>
              <w:right w:val="nil"/>
            </w:tcBorders>
            <w:shd w:val="clear" w:color="auto" w:fill="auto"/>
            <w:noWrap/>
            <w:vAlign w:val="bottom"/>
            <w:hideMark/>
          </w:tcPr>
          <w:p w:rsidR="00C23703" w:rsidRPr="00C23703" w:rsidRDefault="00C23703" w:rsidP="00C23703">
            <w:pPr>
              <w:widowControl/>
              <w:jc w:val="center"/>
              <w:rPr>
                <w:rFonts w:ascii="宋体" w:hAnsi="宋体" w:cs="Arial"/>
                <w:color w:val="000000"/>
                <w:kern w:val="0"/>
                <w:sz w:val="20"/>
                <w:szCs w:val="20"/>
              </w:rPr>
            </w:pPr>
            <w:r w:rsidRPr="00C23703">
              <w:rPr>
                <w:rFonts w:ascii="宋体" w:hAnsi="宋体" w:cs="Arial" w:hint="eastAsia"/>
                <w:color w:val="000000"/>
                <w:kern w:val="0"/>
                <w:sz w:val="20"/>
                <w:szCs w:val="20"/>
              </w:rPr>
              <w:t>部门：</w:t>
            </w:r>
          </w:p>
        </w:tc>
        <w:tc>
          <w:tcPr>
            <w:tcW w:w="3375" w:type="dxa"/>
            <w:tcBorders>
              <w:top w:val="nil"/>
              <w:left w:val="nil"/>
              <w:bottom w:val="nil"/>
              <w:right w:val="nil"/>
            </w:tcBorders>
            <w:shd w:val="clear" w:color="auto" w:fill="auto"/>
            <w:noWrap/>
            <w:vAlign w:val="bottom"/>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河南省科学技术协会</w:t>
            </w:r>
          </w:p>
        </w:tc>
        <w:tc>
          <w:tcPr>
            <w:tcW w:w="1305" w:type="dxa"/>
            <w:tcBorders>
              <w:top w:val="nil"/>
              <w:left w:val="nil"/>
              <w:bottom w:val="nil"/>
              <w:right w:val="nil"/>
            </w:tcBorders>
            <w:shd w:val="clear" w:color="auto" w:fill="auto"/>
            <w:noWrap/>
            <w:vAlign w:val="bottom"/>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公开05表</w:t>
            </w:r>
          </w:p>
        </w:tc>
        <w:tc>
          <w:tcPr>
            <w:tcW w:w="1271" w:type="dxa"/>
            <w:tcBorders>
              <w:top w:val="nil"/>
              <w:left w:val="nil"/>
              <w:bottom w:val="nil"/>
              <w:right w:val="nil"/>
            </w:tcBorders>
            <w:shd w:val="clear" w:color="auto" w:fill="auto"/>
            <w:noWrap/>
            <w:vAlign w:val="bottom"/>
            <w:hideMark/>
          </w:tcPr>
          <w:p w:rsidR="00C23703" w:rsidRPr="00C23703" w:rsidRDefault="00C23703" w:rsidP="00C23703">
            <w:pPr>
              <w:widowControl/>
              <w:jc w:val="center"/>
              <w:rPr>
                <w:rFonts w:ascii="宋体" w:hAnsi="宋体" w:cs="Arial"/>
                <w:color w:val="000000"/>
                <w:kern w:val="0"/>
                <w:sz w:val="20"/>
                <w:szCs w:val="20"/>
              </w:rPr>
            </w:pPr>
          </w:p>
        </w:tc>
        <w:tc>
          <w:tcPr>
            <w:tcW w:w="1271" w:type="dxa"/>
            <w:tcBorders>
              <w:top w:val="nil"/>
              <w:left w:val="nil"/>
              <w:bottom w:val="nil"/>
              <w:right w:val="nil"/>
            </w:tcBorders>
            <w:shd w:val="clear" w:color="auto" w:fill="auto"/>
            <w:noWrap/>
            <w:vAlign w:val="bottom"/>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单位：万元</w:t>
            </w:r>
          </w:p>
        </w:tc>
      </w:tr>
      <w:tr w:rsidR="00C23703" w:rsidRPr="00C23703" w:rsidTr="00C23703">
        <w:trPr>
          <w:trHeight w:val="308"/>
        </w:trPr>
        <w:tc>
          <w:tcPr>
            <w:tcW w:w="4835" w:type="dxa"/>
            <w:gridSpan w:val="2"/>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center"/>
              <w:rPr>
                <w:rFonts w:ascii="宋体" w:hAnsi="宋体" w:cs="Arial"/>
                <w:color w:val="000000"/>
                <w:kern w:val="0"/>
                <w:sz w:val="20"/>
                <w:szCs w:val="20"/>
              </w:rPr>
            </w:pPr>
            <w:r w:rsidRPr="00C23703">
              <w:rPr>
                <w:rFonts w:ascii="宋体" w:hAnsi="宋体" w:cs="Arial" w:hint="eastAsia"/>
                <w:color w:val="000000"/>
                <w:kern w:val="0"/>
                <w:sz w:val="20"/>
                <w:szCs w:val="20"/>
              </w:rPr>
              <w:t>项目</w:t>
            </w:r>
          </w:p>
        </w:tc>
        <w:tc>
          <w:tcPr>
            <w:tcW w:w="1305"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23703" w:rsidRPr="00C23703" w:rsidRDefault="00C23703" w:rsidP="00C23703">
            <w:pPr>
              <w:widowControl/>
              <w:jc w:val="center"/>
              <w:rPr>
                <w:rFonts w:ascii="宋体" w:hAnsi="宋体" w:cs="Arial"/>
                <w:color w:val="000000"/>
                <w:kern w:val="0"/>
                <w:sz w:val="20"/>
                <w:szCs w:val="20"/>
              </w:rPr>
            </w:pPr>
            <w:r w:rsidRPr="00C23703">
              <w:rPr>
                <w:rFonts w:ascii="宋体" w:hAnsi="宋体" w:cs="Arial" w:hint="eastAsia"/>
                <w:color w:val="000000"/>
                <w:kern w:val="0"/>
                <w:sz w:val="20"/>
                <w:szCs w:val="20"/>
              </w:rPr>
              <w:t>本年支出合计</w:t>
            </w:r>
          </w:p>
        </w:tc>
        <w:tc>
          <w:tcPr>
            <w:tcW w:w="1271"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23703" w:rsidRPr="00C23703" w:rsidRDefault="00C23703" w:rsidP="00C23703">
            <w:pPr>
              <w:widowControl/>
              <w:jc w:val="center"/>
              <w:rPr>
                <w:rFonts w:ascii="宋体" w:hAnsi="宋体" w:cs="Arial"/>
                <w:color w:val="000000"/>
                <w:kern w:val="0"/>
                <w:sz w:val="20"/>
                <w:szCs w:val="20"/>
              </w:rPr>
            </w:pPr>
            <w:r w:rsidRPr="00C23703">
              <w:rPr>
                <w:rFonts w:ascii="宋体" w:hAnsi="宋体" w:cs="Arial" w:hint="eastAsia"/>
                <w:color w:val="000000"/>
                <w:kern w:val="0"/>
                <w:sz w:val="20"/>
                <w:szCs w:val="20"/>
              </w:rPr>
              <w:t>基本支出</w:t>
            </w:r>
          </w:p>
        </w:tc>
        <w:tc>
          <w:tcPr>
            <w:tcW w:w="1271"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23703" w:rsidRPr="00C23703" w:rsidRDefault="00C23703" w:rsidP="00C23703">
            <w:pPr>
              <w:widowControl/>
              <w:jc w:val="center"/>
              <w:rPr>
                <w:rFonts w:ascii="宋体" w:hAnsi="宋体" w:cs="Arial"/>
                <w:color w:val="000000"/>
                <w:kern w:val="0"/>
                <w:sz w:val="20"/>
                <w:szCs w:val="20"/>
              </w:rPr>
            </w:pPr>
            <w:r w:rsidRPr="00C23703">
              <w:rPr>
                <w:rFonts w:ascii="宋体" w:hAnsi="宋体" w:cs="Arial" w:hint="eastAsia"/>
                <w:color w:val="000000"/>
                <w:kern w:val="0"/>
                <w:sz w:val="20"/>
                <w:szCs w:val="20"/>
              </w:rPr>
              <w:t>项目支出</w:t>
            </w:r>
          </w:p>
        </w:tc>
      </w:tr>
      <w:tr w:rsidR="00C23703" w:rsidRPr="00C23703" w:rsidTr="00C23703">
        <w:trPr>
          <w:trHeight w:val="312"/>
        </w:trPr>
        <w:tc>
          <w:tcPr>
            <w:tcW w:w="146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23703" w:rsidRPr="00C23703" w:rsidRDefault="00C23703" w:rsidP="00C23703">
            <w:pPr>
              <w:widowControl/>
              <w:jc w:val="center"/>
              <w:rPr>
                <w:rFonts w:ascii="宋体" w:hAnsi="宋体" w:cs="Arial"/>
                <w:color w:val="000000"/>
                <w:kern w:val="0"/>
                <w:sz w:val="20"/>
                <w:szCs w:val="20"/>
              </w:rPr>
            </w:pPr>
            <w:r w:rsidRPr="00C23703">
              <w:rPr>
                <w:rFonts w:ascii="宋体" w:hAnsi="宋体" w:cs="Arial" w:hint="eastAsia"/>
                <w:color w:val="000000"/>
                <w:kern w:val="0"/>
                <w:sz w:val="20"/>
                <w:szCs w:val="20"/>
              </w:rPr>
              <w:t>功能分类科目编码</w:t>
            </w:r>
          </w:p>
        </w:tc>
        <w:tc>
          <w:tcPr>
            <w:tcW w:w="3375" w:type="dxa"/>
            <w:vMerge w:val="restart"/>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center"/>
              <w:rPr>
                <w:rFonts w:ascii="宋体" w:hAnsi="宋体" w:cs="Arial"/>
                <w:color w:val="000000"/>
                <w:kern w:val="0"/>
                <w:sz w:val="20"/>
                <w:szCs w:val="20"/>
              </w:rPr>
            </w:pPr>
            <w:r w:rsidRPr="00C23703">
              <w:rPr>
                <w:rFonts w:ascii="宋体" w:hAnsi="宋体" w:cs="Arial" w:hint="eastAsia"/>
                <w:color w:val="000000"/>
                <w:kern w:val="0"/>
                <w:sz w:val="20"/>
                <w:szCs w:val="20"/>
              </w:rPr>
              <w:t>科目名称</w:t>
            </w:r>
          </w:p>
        </w:tc>
        <w:tc>
          <w:tcPr>
            <w:tcW w:w="1305" w:type="dxa"/>
            <w:vMerge/>
            <w:tcBorders>
              <w:top w:val="single" w:sz="8" w:space="0" w:color="000000"/>
              <w:left w:val="nil"/>
              <w:bottom w:val="single" w:sz="4" w:space="0" w:color="000000"/>
              <w:right w:val="single" w:sz="4" w:space="0" w:color="000000"/>
            </w:tcBorders>
            <w:vAlign w:val="center"/>
            <w:hideMark/>
          </w:tcPr>
          <w:p w:rsidR="00C23703" w:rsidRPr="00C23703" w:rsidRDefault="00C23703" w:rsidP="00C23703">
            <w:pPr>
              <w:widowControl/>
              <w:jc w:val="left"/>
              <w:rPr>
                <w:rFonts w:ascii="宋体" w:hAnsi="宋体" w:cs="Arial"/>
                <w:color w:val="000000"/>
                <w:kern w:val="0"/>
                <w:sz w:val="20"/>
                <w:szCs w:val="20"/>
              </w:rPr>
            </w:pPr>
          </w:p>
        </w:tc>
        <w:tc>
          <w:tcPr>
            <w:tcW w:w="1271" w:type="dxa"/>
            <w:vMerge/>
            <w:tcBorders>
              <w:top w:val="single" w:sz="8" w:space="0" w:color="000000"/>
              <w:left w:val="nil"/>
              <w:bottom w:val="single" w:sz="4" w:space="0" w:color="000000"/>
              <w:right w:val="single" w:sz="4" w:space="0" w:color="000000"/>
            </w:tcBorders>
            <w:vAlign w:val="center"/>
            <w:hideMark/>
          </w:tcPr>
          <w:p w:rsidR="00C23703" w:rsidRPr="00C23703" w:rsidRDefault="00C23703" w:rsidP="00C23703">
            <w:pPr>
              <w:widowControl/>
              <w:jc w:val="left"/>
              <w:rPr>
                <w:rFonts w:ascii="宋体" w:hAnsi="宋体" w:cs="Arial"/>
                <w:color w:val="000000"/>
                <w:kern w:val="0"/>
                <w:sz w:val="20"/>
                <w:szCs w:val="20"/>
              </w:rPr>
            </w:pPr>
          </w:p>
        </w:tc>
        <w:tc>
          <w:tcPr>
            <w:tcW w:w="1271" w:type="dxa"/>
            <w:vMerge/>
            <w:tcBorders>
              <w:top w:val="single" w:sz="8" w:space="0" w:color="000000"/>
              <w:left w:val="nil"/>
              <w:bottom w:val="single" w:sz="4" w:space="0" w:color="000000"/>
              <w:right w:val="single" w:sz="4" w:space="0" w:color="000000"/>
            </w:tcBorders>
            <w:vAlign w:val="center"/>
            <w:hideMark/>
          </w:tcPr>
          <w:p w:rsidR="00C23703" w:rsidRPr="00C23703" w:rsidRDefault="00C23703" w:rsidP="00C23703">
            <w:pPr>
              <w:widowControl/>
              <w:jc w:val="left"/>
              <w:rPr>
                <w:rFonts w:ascii="宋体" w:hAnsi="宋体" w:cs="Arial"/>
                <w:color w:val="000000"/>
                <w:kern w:val="0"/>
                <w:sz w:val="20"/>
                <w:szCs w:val="20"/>
              </w:rPr>
            </w:pPr>
          </w:p>
        </w:tc>
      </w:tr>
      <w:tr w:rsidR="00C23703" w:rsidRPr="00C23703" w:rsidTr="00C23703">
        <w:trPr>
          <w:trHeight w:val="312"/>
        </w:trPr>
        <w:tc>
          <w:tcPr>
            <w:tcW w:w="1460" w:type="dxa"/>
            <w:vMerge/>
            <w:tcBorders>
              <w:top w:val="single" w:sz="4" w:space="0" w:color="000000"/>
              <w:left w:val="single" w:sz="8" w:space="0" w:color="000000"/>
              <w:bottom w:val="single" w:sz="4" w:space="0" w:color="000000"/>
              <w:right w:val="single" w:sz="4" w:space="0" w:color="000000"/>
            </w:tcBorders>
            <w:vAlign w:val="center"/>
            <w:hideMark/>
          </w:tcPr>
          <w:p w:rsidR="00C23703" w:rsidRPr="00C23703" w:rsidRDefault="00C23703" w:rsidP="00C23703">
            <w:pPr>
              <w:widowControl/>
              <w:jc w:val="left"/>
              <w:rPr>
                <w:rFonts w:ascii="宋体" w:hAnsi="宋体" w:cs="Arial"/>
                <w:color w:val="000000"/>
                <w:kern w:val="0"/>
                <w:sz w:val="20"/>
                <w:szCs w:val="20"/>
              </w:rPr>
            </w:pPr>
          </w:p>
        </w:tc>
        <w:tc>
          <w:tcPr>
            <w:tcW w:w="3375" w:type="dxa"/>
            <w:vMerge/>
            <w:tcBorders>
              <w:top w:val="nil"/>
              <w:left w:val="nil"/>
              <w:bottom w:val="single" w:sz="4" w:space="0" w:color="000000"/>
              <w:right w:val="single" w:sz="4" w:space="0" w:color="000000"/>
            </w:tcBorders>
            <w:vAlign w:val="center"/>
            <w:hideMark/>
          </w:tcPr>
          <w:p w:rsidR="00C23703" w:rsidRPr="00C23703" w:rsidRDefault="00C23703" w:rsidP="00C23703">
            <w:pPr>
              <w:widowControl/>
              <w:jc w:val="left"/>
              <w:rPr>
                <w:rFonts w:ascii="宋体" w:hAnsi="宋体" w:cs="Arial"/>
                <w:color w:val="000000"/>
                <w:kern w:val="0"/>
                <w:sz w:val="20"/>
                <w:szCs w:val="20"/>
              </w:rPr>
            </w:pPr>
          </w:p>
        </w:tc>
        <w:tc>
          <w:tcPr>
            <w:tcW w:w="1305" w:type="dxa"/>
            <w:vMerge/>
            <w:tcBorders>
              <w:top w:val="single" w:sz="8" w:space="0" w:color="000000"/>
              <w:left w:val="nil"/>
              <w:bottom w:val="single" w:sz="4" w:space="0" w:color="000000"/>
              <w:right w:val="single" w:sz="4" w:space="0" w:color="000000"/>
            </w:tcBorders>
            <w:vAlign w:val="center"/>
            <w:hideMark/>
          </w:tcPr>
          <w:p w:rsidR="00C23703" w:rsidRPr="00C23703" w:rsidRDefault="00C23703" w:rsidP="00C23703">
            <w:pPr>
              <w:widowControl/>
              <w:jc w:val="left"/>
              <w:rPr>
                <w:rFonts w:ascii="宋体" w:hAnsi="宋体" w:cs="Arial"/>
                <w:color w:val="000000"/>
                <w:kern w:val="0"/>
                <w:sz w:val="20"/>
                <w:szCs w:val="20"/>
              </w:rPr>
            </w:pPr>
          </w:p>
        </w:tc>
        <w:tc>
          <w:tcPr>
            <w:tcW w:w="1271" w:type="dxa"/>
            <w:vMerge/>
            <w:tcBorders>
              <w:top w:val="single" w:sz="8" w:space="0" w:color="000000"/>
              <w:left w:val="nil"/>
              <w:bottom w:val="single" w:sz="4" w:space="0" w:color="000000"/>
              <w:right w:val="single" w:sz="4" w:space="0" w:color="000000"/>
            </w:tcBorders>
            <w:vAlign w:val="center"/>
            <w:hideMark/>
          </w:tcPr>
          <w:p w:rsidR="00C23703" w:rsidRPr="00C23703" w:rsidRDefault="00C23703" w:rsidP="00C23703">
            <w:pPr>
              <w:widowControl/>
              <w:jc w:val="left"/>
              <w:rPr>
                <w:rFonts w:ascii="宋体" w:hAnsi="宋体" w:cs="Arial"/>
                <w:color w:val="000000"/>
                <w:kern w:val="0"/>
                <w:sz w:val="20"/>
                <w:szCs w:val="20"/>
              </w:rPr>
            </w:pPr>
          </w:p>
        </w:tc>
        <w:tc>
          <w:tcPr>
            <w:tcW w:w="1271" w:type="dxa"/>
            <w:vMerge/>
            <w:tcBorders>
              <w:top w:val="single" w:sz="8" w:space="0" w:color="000000"/>
              <w:left w:val="nil"/>
              <w:bottom w:val="single" w:sz="4" w:space="0" w:color="000000"/>
              <w:right w:val="single" w:sz="4" w:space="0" w:color="000000"/>
            </w:tcBorders>
            <w:vAlign w:val="center"/>
            <w:hideMark/>
          </w:tcPr>
          <w:p w:rsidR="00C23703" w:rsidRPr="00C23703" w:rsidRDefault="00C23703" w:rsidP="00C23703">
            <w:pPr>
              <w:widowControl/>
              <w:jc w:val="left"/>
              <w:rPr>
                <w:rFonts w:ascii="宋体" w:hAnsi="宋体" w:cs="Arial"/>
                <w:color w:val="000000"/>
                <w:kern w:val="0"/>
                <w:sz w:val="20"/>
                <w:szCs w:val="20"/>
              </w:rPr>
            </w:pPr>
          </w:p>
        </w:tc>
      </w:tr>
      <w:tr w:rsidR="00C23703" w:rsidRPr="00C23703" w:rsidTr="00C23703">
        <w:trPr>
          <w:trHeight w:val="312"/>
        </w:trPr>
        <w:tc>
          <w:tcPr>
            <w:tcW w:w="1460" w:type="dxa"/>
            <w:vMerge/>
            <w:tcBorders>
              <w:top w:val="single" w:sz="4" w:space="0" w:color="000000"/>
              <w:left w:val="single" w:sz="8" w:space="0" w:color="000000"/>
              <w:bottom w:val="single" w:sz="4" w:space="0" w:color="000000"/>
              <w:right w:val="single" w:sz="4" w:space="0" w:color="000000"/>
            </w:tcBorders>
            <w:vAlign w:val="center"/>
            <w:hideMark/>
          </w:tcPr>
          <w:p w:rsidR="00C23703" w:rsidRPr="00C23703" w:rsidRDefault="00C23703" w:rsidP="00C23703">
            <w:pPr>
              <w:widowControl/>
              <w:jc w:val="left"/>
              <w:rPr>
                <w:rFonts w:ascii="宋体" w:hAnsi="宋体" w:cs="Arial"/>
                <w:color w:val="000000"/>
                <w:kern w:val="0"/>
                <w:sz w:val="20"/>
                <w:szCs w:val="20"/>
              </w:rPr>
            </w:pPr>
          </w:p>
        </w:tc>
        <w:tc>
          <w:tcPr>
            <w:tcW w:w="3375" w:type="dxa"/>
            <w:vMerge/>
            <w:tcBorders>
              <w:top w:val="nil"/>
              <w:left w:val="nil"/>
              <w:bottom w:val="single" w:sz="4" w:space="0" w:color="000000"/>
              <w:right w:val="single" w:sz="4" w:space="0" w:color="000000"/>
            </w:tcBorders>
            <w:vAlign w:val="center"/>
            <w:hideMark/>
          </w:tcPr>
          <w:p w:rsidR="00C23703" w:rsidRPr="00C23703" w:rsidRDefault="00C23703" w:rsidP="00C23703">
            <w:pPr>
              <w:widowControl/>
              <w:jc w:val="left"/>
              <w:rPr>
                <w:rFonts w:ascii="宋体" w:hAnsi="宋体" w:cs="Arial"/>
                <w:color w:val="000000"/>
                <w:kern w:val="0"/>
                <w:sz w:val="20"/>
                <w:szCs w:val="20"/>
              </w:rPr>
            </w:pPr>
          </w:p>
        </w:tc>
        <w:tc>
          <w:tcPr>
            <w:tcW w:w="1305" w:type="dxa"/>
            <w:vMerge/>
            <w:tcBorders>
              <w:top w:val="single" w:sz="8" w:space="0" w:color="000000"/>
              <w:left w:val="nil"/>
              <w:bottom w:val="single" w:sz="4" w:space="0" w:color="000000"/>
              <w:right w:val="single" w:sz="4" w:space="0" w:color="000000"/>
            </w:tcBorders>
            <w:vAlign w:val="center"/>
            <w:hideMark/>
          </w:tcPr>
          <w:p w:rsidR="00C23703" w:rsidRPr="00C23703" w:rsidRDefault="00C23703" w:rsidP="00C23703">
            <w:pPr>
              <w:widowControl/>
              <w:jc w:val="left"/>
              <w:rPr>
                <w:rFonts w:ascii="宋体" w:hAnsi="宋体" w:cs="Arial"/>
                <w:color w:val="000000"/>
                <w:kern w:val="0"/>
                <w:sz w:val="20"/>
                <w:szCs w:val="20"/>
              </w:rPr>
            </w:pPr>
          </w:p>
        </w:tc>
        <w:tc>
          <w:tcPr>
            <w:tcW w:w="1271" w:type="dxa"/>
            <w:vMerge/>
            <w:tcBorders>
              <w:top w:val="single" w:sz="8" w:space="0" w:color="000000"/>
              <w:left w:val="nil"/>
              <w:bottom w:val="single" w:sz="4" w:space="0" w:color="000000"/>
              <w:right w:val="single" w:sz="4" w:space="0" w:color="000000"/>
            </w:tcBorders>
            <w:vAlign w:val="center"/>
            <w:hideMark/>
          </w:tcPr>
          <w:p w:rsidR="00C23703" w:rsidRPr="00C23703" w:rsidRDefault="00C23703" w:rsidP="00C23703">
            <w:pPr>
              <w:widowControl/>
              <w:jc w:val="left"/>
              <w:rPr>
                <w:rFonts w:ascii="宋体" w:hAnsi="宋体" w:cs="Arial"/>
                <w:color w:val="000000"/>
                <w:kern w:val="0"/>
                <w:sz w:val="20"/>
                <w:szCs w:val="20"/>
              </w:rPr>
            </w:pPr>
          </w:p>
        </w:tc>
        <w:tc>
          <w:tcPr>
            <w:tcW w:w="1271" w:type="dxa"/>
            <w:vMerge/>
            <w:tcBorders>
              <w:top w:val="single" w:sz="8" w:space="0" w:color="000000"/>
              <w:left w:val="nil"/>
              <w:bottom w:val="single" w:sz="4" w:space="0" w:color="000000"/>
              <w:right w:val="single" w:sz="4" w:space="0" w:color="000000"/>
            </w:tcBorders>
            <w:vAlign w:val="center"/>
            <w:hideMark/>
          </w:tcPr>
          <w:p w:rsidR="00C23703" w:rsidRPr="00C23703" w:rsidRDefault="00C23703" w:rsidP="00C23703">
            <w:pPr>
              <w:widowControl/>
              <w:jc w:val="left"/>
              <w:rPr>
                <w:rFonts w:ascii="宋体" w:hAnsi="宋体" w:cs="Arial"/>
                <w:color w:val="000000"/>
                <w:kern w:val="0"/>
                <w:sz w:val="20"/>
                <w:szCs w:val="20"/>
              </w:rPr>
            </w:pPr>
          </w:p>
        </w:tc>
      </w:tr>
      <w:tr w:rsidR="00C23703" w:rsidRPr="00C23703" w:rsidTr="00C23703">
        <w:trPr>
          <w:trHeight w:val="308"/>
        </w:trPr>
        <w:tc>
          <w:tcPr>
            <w:tcW w:w="4835" w:type="dxa"/>
            <w:gridSpan w:val="2"/>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center"/>
              <w:rPr>
                <w:rFonts w:ascii="宋体" w:hAnsi="宋体" w:cs="Arial"/>
                <w:color w:val="000000"/>
                <w:kern w:val="0"/>
                <w:sz w:val="20"/>
                <w:szCs w:val="20"/>
              </w:rPr>
            </w:pPr>
            <w:r w:rsidRPr="00C23703">
              <w:rPr>
                <w:rFonts w:ascii="宋体" w:hAnsi="宋体" w:cs="Arial" w:hint="eastAsia"/>
                <w:color w:val="000000"/>
                <w:kern w:val="0"/>
                <w:sz w:val="20"/>
                <w:szCs w:val="20"/>
              </w:rPr>
              <w:t>栏次</w:t>
            </w:r>
          </w:p>
        </w:tc>
        <w:tc>
          <w:tcPr>
            <w:tcW w:w="1305" w:type="dxa"/>
            <w:tcBorders>
              <w:top w:val="nil"/>
              <w:left w:val="nil"/>
              <w:bottom w:val="single" w:sz="4" w:space="0" w:color="000000"/>
              <w:right w:val="single" w:sz="4" w:space="0" w:color="000000"/>
            </w:tcBorders>
            <w:shd w:val="clear" w:color="auto" w:fill="auto"/>
            <w:vAlign w:val="center"/>
            <w:hideMark/>
          </w:tcPr>
          <w:p w:rsidR="00C23703" w:rsidRPr="00C23703" w:rsidRDefault="00C23703" w:rsidP="00C23703">
            <w:pPr>
              <w:widowControl/>
              <w:jc w:val="center"/>
              <w:rPr>
                <w:rFonts w:ascii="宋体" w:hAnsi="宋体" w:cs="Arial"/>
                <w:color w:val="000000"/>
                <w:kern w:val="0"/>
                <w:sz w:val="20"/>
                <w:szCs w:val="20"/>
              </w:rPr>
            </w:pPr>
            <w:r w:rsidRPr="00C23703">
              <w:rPr>
                <w:rFonts w:ascii="宋体" w:hAnsi="宋体" w:cs="Arial" w:hint="eastAsia"/>
                <w:color w:val="000000"/>
                <w:kern w:val="0"/>
                <w:sz w:val="20"/>
                <w:szCs w:val="20"/>
              </w:rPr>
              <w:t>1</w:t>
            </w:r>
          </w:p>
        </w:tc>
        <w:tc>
          <w:tcPr>
            <w:tcW w:w="1271" w:type="dxa"/>
            <w:tcBorders>
              <w:top w:val="nil"/>
              <w:left w:val="nil"/>
              <w:bottom w:val="single" w:sz="4" w:space="0" w:color="000000"/>
              <w:right w:val="single" w:sz="4" w:space="0" w:color="000000"/>
            </w:tcBorders>
            <w:shd w:val="clear" w:color="auto" w:fill="auto"/>
            <w:vAlign w:val="center"/>
            <w:hideMark/>
          </w:tcPr>
          <w:p w:rsidR="00C23703" w:rsidRPr="00C23703" w:rsidRDefault="00C23703" w:rsidP="00C23703">
            <w:pPr>
              <w:widowControl/>
              <w:jc w:val="center"/>
              <w:rPr>
                <w:rFonts w:ascii="宋体" w:hAnsi="宋体" w:cs="Arial"/>
                <w:color w:val="000000"/>
                <w:kern w:val="0"/>
                <w:sz w:val="20"/>
                <w:szCs w:val="20"/>
              </w:rPr>
            </w:pPr>
            <w:r w:rsidRPr="00C23703">
              <w:rPr>
                <w:rFonts w:ascii="宋体" w:hAnsi="宋体" w:cs="Arial" w:hint="eastAsia"/>
                <w:color w:val="000000"/>
                <w:kern w:val="0"/>
                <w:sz w:val="20"/>
                <w:szCs w:val="20"/>
              </w:rPr>
              <w:t>2</w:t>
            </w:r>
          </w:p>
        </w:tc>
        <w:tc>
          <w:tcPr>
            <w:tcW w:w="1271" w:type="dxa"/>
            <w:tcBorders>
              <w:top w:val="nil"/>
              <w:left w:val="nil"/>
              <w:bottom w:val="single" w:sz="4" w:space="0" w:color="000000"/>
              <w:right w:val="single" w:sz="4" w:space="0" w:color="000000"/>
            </w:tcBorders>
            <w:shd w:val="clear" w:color="auto" w:fill="auto"/>
            <w:vAlign w:val="center"/>
            <w:hideMark/>
          </w:tcPr>
          <w:p w:rsidR="00C23703" w:rsidRPr="00C23703" w:rsidRDefault="00C23703" w:rsidP="00C23703">
            <w:pPr>
              <w:widowControl/>
              <w:jc w:val="center"/>
              <w:rPr>
                <w:rFonts w:ascii="宋体" w:hAnsi="宋体" w:cs="Arial"/>
                <w:color w:val="000000"/>
                <w:kern w:val="0"/>
                <w:sz w:val="20"/>
                <w:szCs w:val="20"/>
              </w:rPr>
            </w:pPr>
            <w:r w:rsidRPr="00C23703">
              <w:rPr>
                <w:rFonts w:ascii="宋体" w:hAnsi="宋体" w:cs="Arial" w:hint="eastAsia"/>
                <w:color w:val="000000"/>
                <w:kern w:val="0"/>
                <w:sz w:val="20"/>
                <w:szCs w:val="20"/>
              </w:rPr>
              <w:t>3</w:t>
            </w:r>
          </w:p>
        </w:tc>
      </w:tr>
      <w:tr w:rsidR="00C23703" w:rsidRPr="00C23703" w:rsidTr="00C23703">
        <w:trPr>
          <w:trHeight w:val="308"/>
        </w:trPr>
        <w:tc>
          <w:tcPr>
            <w:tcW w:w="4835" w:type="dxa"/>
            <w:gridSpan w:val="2"/>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center"/>
              <w:rPr>
                <w:rFonts w:ascii="宋体" w:hAnsi="宋体" w:cs="Arial"/>
                <w:color w:val="000000"/>
                <w:kern w:val="0"/>
                <w:sz w:val="20"/>
                <w:szCs w:val="20"/>
              </w:rPr>
            </w:pPr>
            <w:r w:rsidRPr="00C23703">
              <w:rPr>
                <w:rFonts w:ascii="宋体" w:hAnsi="宋体" w:cs="Arial" w:hint="eastAsia"/>
                <w:color w:val="000000"/>
                <w:kern w:val="0"/>
                <w:sz w:val="20"/>
                <w:szCs w:val="20"/>
              </w:rPr>
              <w:t>合计</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3,295.12</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1,762.40</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1,532.72</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205</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教育支出</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24.00</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24.00</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20508</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进修及培训</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24.00</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24.00</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2050803</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培训支出</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24.00</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24.00</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206</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科学技术支出</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2,487.78</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979.06</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1,508.72</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20607</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科学技术普及</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2,443.17</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979.06</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1,464.10</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2060701</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机构运行</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826.86</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826.86</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2060702</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科普活动</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650.00</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650.00</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2060703</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青少年科技活动</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57.00</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57.00</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2060704</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学术交流活动</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126.50</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126.50</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2060705</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科技馆站</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373.25</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152.20</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221.05</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2060799</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其他科学技术普及支出</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409.56</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409.56</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20608</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科技交流与合作</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44.61</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44.61</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2060899</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其他科技交流与合作支出</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44.61</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44.61</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208</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社会保障和就业支出</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640.38</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640.38</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20805</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行政事业单位离退休</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623.33</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623.33</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2080501</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归口管理的行政单位离退休</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324.89</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324.89</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2080502</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事业单位离退休</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298.44</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298.44</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20808</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抚恤</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17.04</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17.04</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2080801</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死亡抚恤</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17.04</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17.04</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210</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医疗卫生与计划生育支出</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62.15</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62.15</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21005</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医疗保障</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62.15</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62.15</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2100501</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行政单位医疗</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35.95</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35.95</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2100502</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事业单位医疗</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26.20</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26.20</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221</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住房保障支出</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80.81</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80.81</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308"/>
        </w:trPr>
        <w:tc>
          <w:tcPr>
            <w:tcW w:w="146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22102</w:t>
            </w:r>
          </w:p>
        </w:tc>
        <w:tc>
          <w:tcPr>
            <w:tcW w:w="337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住房改革支出</w:t>
            </w:r>
          </w:p>
        </w:tc>
        <w:tc>
          <w:tcPr>
            <w:tcW w:w="1305"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80.81</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80.81</w:t>
            </w:r>
          </w:p>
        </w:tc>
        <w:tc>
          <w:tcPr>
            <w:tcW w:w="1271" w:type="dxa"/>
            <w:tcBorders>
              <w:top w:val="nil"/>
              <w:left w:val="nil"/>
              <w:bottom w:val="single" w:sz="4"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308"/>
        </w:trPr>
        <w:tc>
          <w:tcPr>
            <w:tcW w:w="146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2210201</w:t>
            </w:r>
          </w:p>
        </w:tc>
        <w:tc>
          <w:tcPr>
            <w:tcW w:w="3375" w:type="dxa"/>
            <w:tcBorders>
              <w:top w:val="nil"/>
              <w:left w:val="nil"/>
              <w:bottom w:val="single" w:sz="8" w:space="0" w:color="000000"/>
              <w:right w:val="single" w:sz="4" w:space="0" w:color="000000"/>
            </w:tcBorders>
            <w:shd w:val="clear" w:color="auto" w:fill="auto"/>
            <w:noWrap/>
            <w:vAlign w:val="center"/>
            <w:hideMark/>
          </w:tcPr>
          <w:p w:rsidR="00C23703" w:rsidRPr="00C23703" w:rsidRDefault="00C23703" w:rsidP="00C23703">
            <w:pPr>
              <w:widowControl/>
              <w:jc w:val="left"/>
              <w:rPr>
                <w:rFonts w:ascii="宋体" w:hAnsi="宋体" w:cs="Arial"/>
                <w:color w:val="000000"/>
                <w:kern w:val="0"/>
                <w:sz w:val="20"/>
                <w:szCs w:val="20"/>
              </w:rPr>
            </w:pPr>
            <w:r w:rsidRPr="00C23703">
              <w:rPr>
                <w:rFonts w:ascii="宋体" w:hAnsi="宋体" w:cs="Arial" w:hint="eastAsia"/>
                <w:color w:val="000000"/>
                <w:kern w:val="0"/>
                <w:sz w:val="20"/>
                <w:szCs w:val="20"/>
              </w:rPr>
              <w:t xml:space="preserve">  住房公积金</w:t>
            </w:r>
          </w:p>
        </w:tc>
        <w:tc>
          <w:tcPr>
            <w:tcW w:w="1305" w:type="dxa"/>
            <w:tcBorders>
              <w:top w:val="nil"/>
              <w:left w:val="nil"/>
              <w:bottom w:val="single" w:sz="8"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80.81</w:t>
            </w:r>
          </w:p>
        </w:tc>
        <w:tc>
          <w:tcPr>
            <w:tcW w:w="1271" w:type="dxa"/>
            <w:tcBorders>
              <w:top w:val="nil"/>
              <w:left w:val="nil"/>
              <w:bottom w:val="single" w:sz="8"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80.81</w:t>
            </w:r>
          </w:p>
        </w:tc>
        <w:tc>
          <w:tcPr>
            <w:tcW w:w="1271" w:type="dxa"/>
            <w:tcBorders>
              <w:top w:val="nil"/>
              <w:left w:val="nil"/>
              <w:bottom w:val="single" w:sz="8" w:space="0" w:color="000000"/>
              <w:right w:val="single" w:sz="4" w:space="0" w:color="000000"/>
            </w:tcBorders>
            <w:shd w:val="clear" w:color="auto" w:fill="auto"/>
            <w:noWrap/>
            <w:vAlign w:val="center"/>
            <w:hideMark/>
          </w:tcPr>
          <w:p w:rsidR="00C23703" w:rsidRPr="00C23703" w:rsidRDefault="00C23703" w:rsidP="00C23703">
            <w:pPr>
              <w:widowControl/>
              <w:jc w:val="right"/>
              <w:rPr>
                <w:rFonts w:ascii="宋体" w:hAnsi="宋体" w:cs="Arial"/>
                <w:color w:val="000000"/>
                <w:kern w:val="0"/>
                <w:sz w:val="20"/>
                <w:szCs w:val="20"/>
              </w:rPr>
            </w:pPr>
            <w:r w:rsidRPr="00C23703">
              <w:rPr>
                <w:rFonts w:ascii="宋体" w:hAnsi="宋体" w:cs="Arial" w:hint="eastAsia"/>
                <w:color w:val="000000"/>
                <w:kern w:val="0"/>
                <w:sz w:val="20"/>
                <w:szCs w:val="20"/>
              </w:rPr>
              <w:t xml:space="preserve">　</w:t>
            </w:r>
          </w:p>
        </w:tc>
      </w:tr>
      <w:tr w:rsidR="00C23703" w:rsidRPr="00C23703" w:rsidTr="00C23703">
        <w:trPr>
          <w:trHeight w:val="255"/>
        </w:trPr>
        <w:tc>
          <w:tcPr>
            <w:tcW w:w="4835" w:type="dxa"/>
            <w:gridSpan w:val="2"/>
            <w:tcBorders>
              <w:top w:val="single" w:sz="8" w:space="0" w:color="000000"/>
              <w:left w:val="nil"/>
              <w:bottom w:val="nil"/>
              <w:right w:val="nil"/>
            </w:tcBorders>
            <w:shd w:val="clear" w:color="auto" w:fill="auto"/>
            <w:noWrap/>
            <w:vAlign w:val="bottom"/>
            <w:hideMark/>
          </w:tcPr>
          <w:p w:rsidR="00C23703" w:rsidRPr="00C23703" w:rsidRDefault="00C23703" w:rsidP="00C23703">
            <w:pPr>
              <w:widowControl/>
              <w:jc w:val="left"/>
              <w:rPr>
                <w:rFonts w:ascii="宋体" w:hAnsi="宋体" w:cs="Arial"/>
                <w:color w:val="000000"/>
                <w:kern w:val="0"/>
                <w:sz w:val="15"/>
                <w:szCs w:val="15"/>
              </w:rPr>
            </w:pPr>
            <w:r w:rsidRPr="00C23703">
              <w:rPr>
                <w:rFonts w:ascii="宋体" w:hAnsi="宋体" w:cs="Arial" w:hint="eastAsia"/>
                <w:color w:val="000000"/>
                <w:kern w:val="0"/>
                <w:sz w:val="15"/>
                <w:szCs w:val="15"/>
              </w:rPr>
              <w:t>注：本表反映部门本年度一般公共预算财政拨款实际支出情况。</w:t>
            </w:r>
          </w:p>
        </w:tc>
        <w:tc>
          <w:tcPr>
            <w:tcW w:w="1305" w:type="dxa"/>
            <w:tcBorders>
              <w:top w:val="nil"/>
              <w:left w:val="nil"/>
              <w:bottom w:val="nil"/>
              <w:right w:val="nil"/>
            </w:tcBorders>
            <w:shd w:val="clear" w:color="auto" w:fill="auto"/>
            <w:noWrap/>
            <w:vAlign w:val="bottom"/>
            <w:hideMark/>
          </w:tcPr>
          <w:p w:rsidR="00C23703" w:rsidRPr="00C23703" w:rsidRDefault="00C23703" w:rsidP="00C23703">
            <w:pPr>
              <w:widowControl/>
              <w:jc w:val="left"/>
              <w:rPr>
                <w:rFonts w:ascii="宋体" w:hAnsi="宋体" w:cs="Arial"/>
                <w:color w:val="000000"/>
                <w:kern w:val="0"/>
                <w:sz w:val="20"/>
                <w:szCs w:val="20"/>
              </w:rPr>
            </w:pPr>
          </w:p>
        </w:tc>
        <w:tc>
          <w:tcPr>
            <w:tcW w:w="1271" w:type="dxa"/>
            <w:tcBorders>
              <w:top w:val="nil"/>
              <w:left w:val="nil"/>
              <w:bottom w:val="nil"/>
              <w:right w:val="nil"/>
            </w:tcBorders>
            <w:shd w:val="clear" w:color="auto" w:fill="auto"/>
            <w:noWrap/>
            <w:vAlign w:val="bottom"/>
            <w:hideMark/>
          </w:tcPr>
          <w:p w:rsidR="00C23703" w:rsidRPr="00C23703" w:rsidRDefault="00C23703" w:rsidP="00C23703">
            <w:pPr>
              <w:widowControl/>
              <w:jc w:val="left"/>
              <w:rPr>
                <w:rFonts w:ascii="宋体" w:hAnsi="宋体" w:cs="Arial"/>
                <w:color w:val="000000"/>
                <w:kern w:val="0"/>
                <w:sz w:val="20"/>
                <w:szCs w:val="20"/>
              </w:rPr>
            </w:pPr>
          </w:p>
        </w:tc>
        <w:tc>
          <w:tcPr>
            <w:tcW w:w="1271" w:type="dxa"/>
            <w:tcBorders>
              <w:top w:val="nil"/>
              <w:left w:val="nil"/>
              <w:bottom w:val="nil"/>
              <w:right w:val="nil"/>
            </w:tcBorders>
            <w:shd w:val="clear" w:color="auto" w:fill="auto"/>
            <w:noWrap/>
            <w:vAlign w:val="bottom"/>
            <w:hideMark/>
          </w:tcPr>
          <w:p w:rsidR="00C23703" w:rsidRPr="00C23703" w:rsidRDefault="00C23703" w:rsidP="00C23703">
            <w:pPr>
              <w:widowControl/>
              <w:jc w:val="left"/>
              <w:rPr>
                <w:rFonts w:ascii="宋体" w:hAnsi="宋体" w:cs="Arial"/>
                <w:color w:val="000000"/>
                <w:kern w:val="0"/>
                <w:sz w:val="20"/>
                <w:szCs w:val="20"/>
              </w:rPr>
            </w:pPr>
          </w:p>
        </w:tc>
      </w:tr>
    </w:tbl>
    <w:p w:rsidR="00B94D18" w:rsidRPr="00C23703" w:rsidRDefault="00B94D18" w:rsidP="00BC555C">
      <w:pPr>
        <w:adjustRightInd w:val="0"/>
        <w:snapToGrid w:val="0"/>
        <w:spacing w:line="360" w:lineRule="auto"/>
        <w:rPr>
          <w:rFonts w:ascii="黑体" w:eastAsia="黑体" w:hAnsi="黑体"/>
          <w:sz w:val="32"/>
          <w:szCs w:val="32"/>
        </w:rPr>
      </w:pPr>
    </w:p>
    <w:p w:rsidR="00B94D18" w:rsidRDefault="00B94D18" w:rsidP="00BC555C">
      <w:pPr>
        <w:adjustRightInd w:val="0"/>
        <w:snapToGrid w:val="0"/>
        <w:spacing w:line="360" w:lineRule="auto"/>
        <w:rPr>
          <w:rFonts w:ascii="黑体" w:eastAsia="黑体" w:hAnsi="黑体"/>
          <w:sz w:val="32"/>
          <w:szCs w:val="32"/>
        </w:rPr>
      </w:pPr>
    </w:p>
    <w:p w:rsidR="00C23703" w:rsidRDefault="00C23703" w:rsidP="00BC555C">
      <w:pPr>
        <w:adjustRightInd w:val="0"/>
        <w:snapToGrid w:val="0"/>
        <w:spacing w:line="360" w:lineRule="auto"/>
        <w:rPr>
          <w:rFonts w:ascii="黑体" w:eastAsia="黑体" w:hAnsi="黑体"/>
          <w:sz w:val="32"/>
          <w:szCs w:val="32"/>
        </w:rPr>
      </w:pPr>
    </w:p>
    <w:tbl>
      <w:tblPr>
        <w:tblW w:w="8104" w:type="dxa"/>
        <w:tblInd w:w="-318" w:type="dxa"/>
        <w:tblLook w:val="04A0"/>
      </w:tblPr>
      <w:tblGrid>
        <w:gridCol w:w="644"/>
        <w:gridCol w:w="239"/>
        <w:gridCol w:w="239"/>
        <w:gridCol w:w="155"/>
        <w:gridCol w:w="2268"/>
        <w:gridCol w:w="1852"/>
        <w:gridCol w:w="1286"/>
        <w:gridCol w:w="1421"/>
      </w:tblGrid>
      <w:tr w:rsidR="00200DA6" w:rsidRPr="00200DA6" w:rsidTr="00200DA6">
        <w:trPr>
          <w:trHeight w:val="495"/>
        </w:trPr>
        <w:tc>
          <w:tcPr>
            <w:tcW w:w="8104" w:type="dxa"/>
            <w:gridSpan w:val="8"/>
            <w:tcBorders>
              <w:top w:val="nil"/>
              <w:left w:val="nil"/>
              <w:bottom w:val="nil"/>
              <w:right w:val="nil"/>
            </w:tcBorders>
            <w:shd w:val="clear" w:color="auto" w:fill="auto"/>
            <w:noWrap/>
            <w:vAlign w:val="center"/>
            <w:hideMark/>
          </w:tcPr>
          <w:p w:rsidR="00200DA6" w:rsidRPr="009B6AB8" w:rsidRDefault="00200DA6" w:rsidP="00200DA6">
            <w:pPr>
              <w:widowControl/>
              <w:jc w:val="center"/>
              <w:rPr>
                <w:rFonts w:ascii="黑体" w:eastAsia="黑体" w:hAnsi="黑体" w:cs="Arial"/>
                <w:color w:val="000000"/>
                <w:kern w:val="0"/>
                <w:sz w:val="32"/>
                <w:szCs w:val="32"/>
              </w:rPr>
            </w:pPr>
            <w:r w:rsidRPr="009B6AB8">
              <w:rPr>
                <w:rFonts w:ascii="黑体" w:eastAsia="黑体" w:hAnsi="黑体" w:cs="Arial" w:hint="eastAsia"/>
                <w:color w:val="000000"/>
                <w:kern w:val="0"/>
                <w:sz w:val="32"/>
                <w:szCs w:val="32"/>
              </w:rPr>
              <w:lastRenderedPageBreak/>
              <w:t>一般公共预算财政拨款基本支出决算表</w:t>
            </w:r>
          </w:p>
        </w:tc>
      </w:tr>
      <w:tr w:rsidR="00200DA6" w:rsidRPr="00200DA6" w:rsidTr="00200DA6">
        <w:trPr>
          <w:trHeight w:val="15"/>
        </w:trPr>
        <w:tc>
          <w:tcPr>
            <w:tcW w:w="644" w:type="dxa"/>
            <w:tcBorders>
              <w:top w:val="nil"/>
              <w:left w:val="nil"/>
              <w:bottom w:val="nil"/>
              <w:right w:val="nil"/>
            </w:tcBorders>
            <w:shd w:val="clear" w:color="auto" w:fill="auto"/>
            <w:noWrap/>
            <w:vAlign w:val="bottom"/>
            <w:hideMark/>
          </w:tcPr>
          <w:p w:rsidR="00200DA6" w:rsidRPr="00200DA6" w:rsidRDefault="00200DA6" w:rsidP="00200DA6">
            <w:pPr>
              <w:widowControl/>
              <w:jc w:val="left"/>
              <w:rPr>
                <w:rFonts w:ascii="宋体" w:hAnsi="宋体" w:cs="Arial"/>
                <w:color w:val="000000"/>
                <w:kern w:val="0"/>
                <w:sz w:val="20"/>
                <w:szCs w:val="20"/>
              </w:rPr>
            </w:pPr>
          </w:p>
        </w:tc>
        <w:tc>
          <w:tcPr>
            <w:tcW w:w="239" w:type="dxa"/>
            <w:tcBorders>
              <w:top w:val="nil"/>
              <w:left w:val="nil"/>
              <w:bottom w:val="nil"/>
              <w:right w:val="nil"/>
            </w:tcBorders>
            <w:shd w:val="clear" w:color="auto" w:fill="auto"/>
            <w:noWrap/>
            <w:vAlign w:val="bottom"/>
            <w:hideMark/>
          </w:tcPr>
          <w:p w:rsidR="00200DA6" w:rsidRPr="00200DA6" w:rsidRDefault="00200DA6" w:rsidP="00200DA6">
            <w:pPr>
              <w:widowControl/>
              <w:jc w:val="left"/>
              <w:rPr>
                <w:rFonts w:ascii="宋体" w:hAnsi="宋体" w:cs="Arial"/>
                <w:color w:val="000000"/>
                <w:kern w:val="0"/>
                <w:sz w:val="20"/>
                <w:szCs w:val="20"/>
              </w:rPr>
            </w:pPr>
          </w:p>
        </w:tc>
        <w:tc>
          <w:tcPr>
            <w:tcW w:w="239" w:type="dxa"/>
            <w:tcBorders>
              <w:top w:val="nil"/>
              <w:left w:val="nil"/>
              <w:bottom w:val="nil"/>
              <w:right w:val="nil"/>
            </w:tcBorders>
            <w:shd w:val="clear" w:color="auto" w:fill="auto"/>
            <w:noWrap/>
            <w:vAlign w:val="bottom"/>
            <w:hideMark/>
          </w:tcPr>
          <w:p w:rsidR="00200DA6" w:rsidRPr="00200DA6" w:rsidRDefault="00200DA6" w:rsidP="00200DA6">
            <w:pPr>
              <w:widowControl/>
              <w:jc w:val="left"/>
              <w:rPr>
                <w:rFonts w:ascii="宋体" w:hAnsi="宋体" w:cs="Arial"/>
                <w:color w:val="000000"/>
                <w:kern w:val="0"/>
                <w:sz w:val="20"/>
                <w:szCs w:val="20"/>
              </w:rPr>
            </w:pPr>
          </w:p>
        </w:tc>
        <w:tc>
          <w:tcPr>
            <w:tcW w:w="2423" w:type="dxa"/>
            <w:gridSpan w:val="2"/>
            <w:tcBorders>
              <w:top w:val="nil"/>
              <w:left w:val="nil"/>
              <w:bottom w:val="nil"/>
              <w:right w:val="nil"/>
            </w:tcBorders>
            <w:shd w:val="clear" w:color="auto" w:fill="auto"/>
            <w:noWrap/>
            <w:vAlign w:val="bottom"/>
            <w:hideMark/>
          </w:tcPr>
          <w:p w:rsidR="00200DA6" w:rsidRPr="00200DA6" w:rsidRDefault="00200DA6" w:rsidP="00200DA6">
            <w:pPr>
              <w:widowControl/>
              <w:jc w:val="left"/>
              <w:rPr>
                <w:rFonts w:ascii="宋体" w:hAnsi="宋体" w:cs="Arial"/>
                <w:color w:val="000000"/>
                <w:kern w:val="0"/>
                <w:sz w:val="20"/>
                <w:szCs w:val="20"/>
              </w:rPr>
            </w:pPr>
          </w:p>
        </w:tc>
        <w:tc>
          <w:tcPr>
            <w:tcW w:w="1852" w:type="dxa"/>
            <w:tcBorders>
              <w:top w:val="nil"/>
              <w:left w:val="nil"/>
              <w:bottom w:val="nil"/>
              <w:right w:val="nil"/>
            </w:tcBorders>
            <w:shd w:val="clear" w:color="auto" w:fill="auto"/>
            <w:noWrap/>
            <w:vAlign w:val="bottom"/>
            <w:hideMark/>
          </w:tcPr>
          <w:p w:rsidR="00200DA6" w:rsidRPr="00200DA6" w:rsidRDefault="00200DA6" w:rsidP="00200DA6">
            <w:pPr>
              <w:widowControl/>
              <w:jc w:val="left"/>
              <w:rPr>
                <w:rFonts w:ascii="宋体" w:hAnsi="宋体" w:cs="Arial"/>
                <w:color w:val="000000"/>
                <w:kern w:val="0"/>
                <w:sz w:val="20"/>
                <w:szCs w:val="20"/>
              </w:rPr>
            </w:pPr>
          </w:p>
        </w:tc>
        <w:tc>
          <w:tcPr>
            <w:tcW w:w="1286" w:type="dxa"/>
            <w:tcBorders>
              <w:top w:val="nil"/>
              <w:left w:val="nil"/>
              <w:bottom w:val="nil"/>
              <w:right w:val="nil"/>
            </w:tcBorders>
            <w:shd w:val="clear" w:color="auto" w:fill="auto"/>
            <w:noWrap/>
            <w:vAlign w:val="bottom"/>
            <w:hideMark/>
          </w:tcPr>
          <w:p w:rsidR="00200DA6" w:rsidRPr="00200DA6" w:rsidRDefault="00200DA6" w:rsidP="00200DA6">
            <w:pPr>
              <w:widowControl/>
              <w:jc w:val="left"/>
              <w:rPr>
                <w:rFonts w:ascii="宋体" w:hAnsi="宋体" w:cs="Arial"/>
                <w:color w:val="000000"/>
                <w:kern w:val="0"/>
                <w:sz w:val="20"/>
                <w:szCs w:val="20"/>
              </w:rPr>
            </w:pPr>
          </w:p>
        </w:tc>
        <w:tc>
          <w:tcPr>
            <w:tcW w:w="1421" w:type="dxa"/>
            <w:tcBorders>
              <w:top w:val="nil"/>
              <w:left w:val="nil"/>
              <w:bottom w:val="nil"/>
              <w:right w:val="nil"/>
            </w:tcBorders>
            <w:shd w:val="clear" w:color="auto" w:fill="auto"/>
            <w:noWrap/>
            <w:vAlign w:val="bottom"/>
            <w:hideMark/>
          </w:tcPr>
          <w:p w:rsidR="00200DA6" w:rsidRPr="00200DA6" w:rsidRDefault="00200DA6" w:rsidP="00200DA6">
            <w:pPr>
              <w:widowControl/>
              <w:jc w:val="left"/>
              <w:rPr>
                <w:rFonts w:ascii="Arial" w:hAnsi="Arial" w:cs="Arial"/>
                <w:color w:val="000000"/>
                <w:kern w:val="0"/>
                <w:sz w:val="20"/>
                <w:szCs w:val="20"/>
              </w:rPr>
            </w:pPr>
          </w:p>
        </w:tc>
      </w:tr>
      <w:tr w:rsidR="00200DA6" w:rsidRPr="00200DA6" w:rsidTr="00200DA6">
        <w:trPr>
          <w:trHeight w:val="106"/>
        </w:trPr>
        <w:tc>
          <w:tcPr>
            <w:tcW w:w="3545" w:type="dxa"/>
            <w:gridSpan w:val="5"/>
            <w:tcBorders>
              <w:top w:val="nil"/>
              <w:left w:val="nil"/>
              <w:bottom w:val="single" w:sz="8" w:space="0" w:color="000000"/>
              <w:right w:val="nil"/>
            </w:tcBorders>
            <w:shd w:val="clear" w:color="auto" w:fill="auto"/>
            <w:noWrap/>
            <w:vAlign w:val="bottom"/>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部门：河南省科学技术协会</w:t>
            </w:r>
          </w:p>
        </w:tc>
        <w:tc>
          <w:tcPr>
            <w:tcW w:w="1852" w:type="dxa"/>
            <w:tcBorders>
              <w:top w:val="nil"/>
              <w:left w:val="nil"/>
              <w:bottom w:val="nil"/>
              <w:right w:val="nil"/>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公开06表</w:t>
            </w:r>
          </w:p>
        </w:tc>
        <w:tc>
          <w:tcPr>
            <w:tcW w:w="1286" w:type="dxa"/>
            <w:tcBorders>
              <w:top w:val="nil"/>
              <w:left w:val="nil"/>
              <w:bottom w:val="nil"/>
              <w:right w:val="nil"/>
            </w:tcBorders>
            <w:shd w:val="clear" w:color="auto" w:fill="auto"/>
            <w:noWrap/>
            <w:vAlign w:val="bottom"/>
            <w:hideMark/>
          </w:tcPr>
          <w:p w:rsidR="00200DA6" w:rsidRPr="00200DA6" w:rsidRDefault="00200DA6" w:rsidP="00200DA6">
            <w:pPr>
              <w:widowControl/>
              <w:jc w:val="left"/>
              <w:rPr>
                <w:rFonts w:ascii="宋体" w:hAnsi="宋体" w:cs="Arial"/>
                <w:color w:val="000000"/>
                <w:kern w:val="0"/>
                <w:sz w:val="20"/>
                <w:szCs w:val="20"/>
              </w:rPr>
            </w:pPr>
          </w:p>
        </w:tc>
        <w:tc>
          <w:tcPr>
            <w:tcW w:w="1421" w:type="dxa"/>
            <w:tcBorders>
              <w:top w:val="nil"/>
              <w:left w:val="nil"/>
              <w:bottom w:val="nil"/>
              <w:right w:val="nil"/>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单位：万元</w:t>
            </w:r>
          </w:p>
        </w:tc>
      </w:tr>
      <w:tr w:rsidR="00200DA6" w:rsidRPr="00200DA6" w:rsidTr="00200DA6">
        <w:trPr>
          <w:trHeight w:val="300"/>
        </w:trPr>
        <w:tc>
          <w:tcPr>
            <w:tcW w:w="3545" w:type="dxa"/>
            <w:gridSpan w:val="5"/>
            <w:tcBorders>
              <w:top w:val="single" w:sz="8" w:space="0" w:color="000000"/>
              <w:left w:val="single" w:sz="8" w:space="0" w:color="000000"/>
              <w:bottom w:val="single" w:sz="4" w:space="0" w:color="000000"/>
              <w:right w:val="single" w:sz="4" w:space="0" w:color="000000"/>
            </w:tcBorders>
            <w:shd w:val="clear" w:color="auto" w:fill="auto"/>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项    目</w:t>
            </w:r>
          </w:p>
        </w:tc>
        <w:tc>
          <w:tcPr>
            <w:tcW w:w="4559" w:type="dxa"/>
            <w:gridSpan w:val="3"/>
            <w:tcBorders>
              <w:top w:val="single" w:sz="8" w:space="0" w:color="000000"/>
              <w:left w:val="nil"/>
              <w:bottom w:val="single" w:sz="4" w:space="0" w:color="000000"/>
              <w:right w:val="single" w:sz="4" w:space="0" w:color="000000"/>
            </w:tcBorders>
            <w:shd w:val="clear" w:color="auto" w:fill="auto"/>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r>
      <w:tr w:rsidR="00200DA6" w:rsidRPr="00200DA6" w:rsidTr="00200DA6">
        <w:trPr>
          <w:trHeight w:val="689"/>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00DA6" w:rsidRPr="00200DA6" w:rsidRDefault="00200DA6" w:rsidP="00200DA6">
            <w:pPr>
              <w:widowControl/>
              <w:jc w:val="center"/>
              <w:rPr>
                <w:rFonts w:ascii="宋体" w:hAnsi="宋体" w:cs="Arial"/>
                <w:color w:val="000000"/>
                <w:kern w:val="0"/>
                <w:sz w:val="13"/>
                <w:szCs w:val="13"/>
              </w:rPr>
            </w:pPr>
            <w:r w:rsidRPr="00200DA6">
              <w:rPr>
                <w:rFonts w:ascii="宋体" w:hAnsi="宋体" w:cs="Arial" w:hint="eastAsia"/>
                <w:color w:val="000000"/>
                <w:kern w:val="0"/>
                <w:sz w:val="13"/>
                <w:szCs w:val="13"/>
              </w:rPr>
              <w:t>经济分类科目编码</w:t>
            </w:r>
          </w:p>
        </w:tc>
        <w:tc>
          <w:tcPr>
            <w:tcW w:w="2268" w:type="dxa"/>
            <w:tcBorders>
              <w:top w:val="nil"/>
              <w:left w:val="nil"/>
              <w:bottom w:val="single" w:sz="4" w:space="0" w:color="000000"/>
              <w:right w:val="single" w:sz="4" w:space="0" w:color="000000"/>
            </w:tcBorders>
            <w:shd w:val="clear" w:color="auto" w:fill="auto"/>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科目名称</w:t>
            </w:r>
          </w:p>
        </w:tc>
        <w:tc>
          <w:tcPr>
            <w:tcW w:w="1852" w:type="dxa"/>
            <w:tcBorders>
              <w:top w:val="nil"/>
              <w:left w:val="nil"/>
              <w:bottom w:val="nil"/>
              <w:right w:val="single" w:sz="4" w:space="0" w:color="000000"/>
            </w:tcBorders>
            <w:shd w:val="clear" w:color="auto" w:fill="auto"/>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本年支出合计</w:t>
            </w:r>
          </w:p>
        </w:tc>
        <w:tc>
          <w:tcPr>
            <w:tcW w:w="1286" w:type="dxa"/>
            <w:tcBorders>
              <w:top w:val="nil"/>
              <w:left w:val="nil"/>
              <w:bottom w:val="nil"/>
              <w:right w:val="single" w:sz="4" w:space="0" w:color="000000"/>
            </w:tcBorders>
            <w:shd w:val="clear" w:color="auto" w:fill="auto"/>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人员经费</w:t>
            </w:r>
          </w:p>
        </w:tc>
        <w:tc>
          <w:tcPr>
            <w:tcW w:w="1421" w:type="dxa"/>
            <w:tcBorders>
              <w:top w:val="nil"/>
              <w:left w:val="nil"/>
              <w:bottom w:val="nil"/>
              <w:right w:val="single" w:sz="4" w:space="0" w:color="000000"/>
            </w:tcBorders>
            <w:shd w:val="clear" w:color="auto" w:fill="auto"/>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公用经费</w:t>
            </w:r>
          </w:p>
        </w:tc>
      </w:tr>
      <w:tr w:rsidR="00200DA6" w:rsidRPr="00200DA6" w:rsidTr="00200DA6">
        <w:trPr>
          <w:trHeight w:val="282"/>
        </w:trPr>
        <w:tc>
          <w:tcPr>
            <w:tcW w:w="354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栏次</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10</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11</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12</w:t>
            </w:r>
          </w:p>
        </w:tc>
      </w:tr>
      <w:tr w:rsidR="00200DA6" w:rsidRPr="00200DA6" w:rsidTr="00200DA6">
        <w:trPr>
          <w:trHeight w:val="282"/>
        </w:trPr>
        <w:tc>
          <w:tcPr>
            <w:tcW w:w="3545"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合计</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1,762.40</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1,560.61</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201.79</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301</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工资福利支出</w:t>
            </w:r>
          </w:p>
        </w:tc>
        <w:tc>
          <w:tcPr>
            <w:tcW w:w="1852" w:type="dxa"/>
            <w:tcBorders>
              <w:top w:val="nil"/>
              <w:left w:val="nil"/>
              <w:bottom w:val="nil"/>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838.82</w:t>
            </w:r>
          </w:p>
        </w:tc>
        <w:tc>
          <w:tcPr>
            <w:tcW w:w="1286" w:type="dxa"/>
            <w:tcBorders>
              <w:top w:val="nil"/>
              <w:left w:val="nil"/>
              <w:bottom w:val="nil"/>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838.82</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30101</w:t>
            </w:r>
          </w:p>
        </w:tc>
        <w:tc>
          <w:tcPr>
            <w:tcW w:w="2268" w:type="dxa"/>
            <w:tcBorders>
              <w:top w:val="nil"/>
              <w:left w:val="nil"/>
              <w:bottom w:val="single" w:sz="4" w:space="0" w:color="000000"/>
              <w:right w:val="nil"/>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基本工资</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251.85</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251.85</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30102</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津贴补贴</w:t>
            </w:r>
          </w:p>
        </w:tc>
        <w:tc>
          <w:tcPr>
            <w:tcW w:w="1852" w:type="dxa"/>
            <w:tcBorders>
              <w:top w:val="nil"/>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276.11</w:t>
            </w:r>
          </w:p>
        </w:tc>
        <w:tc>
          <w:tcPr>
            <w:tcW w:w="1286" w:type="dxa"/>
            <w:tcBorders>
              <w:top w:val="nil"/>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276.11</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30103</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奖金</w:t>
            </w:r>
          </w:p>
        </w:tc>
        <w:tc>
          <w:tcPr>
            <w:tcW w:w="1852" w:type="dxa"/>
            <w:tcBorders>
              <w:top w:val="nil"/>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22.67</w:t>
            </w:r>
          </w:p>
        </w:tc>
        <w:tc>
          <w:tcPr>
            <w:tcW w:w="1286" w:type="dxa"/>
            <w:tcBorders>
              <w:top w:val="nil"/>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22.67</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30104</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社会保障缴费</w:t>
            </w:r>
          </w:p>
        </w:tc>
        <w:tc>
          <w:tcPr>
            <w:tcW w:w="1852" w:type="dxa"/>
            <w:tcBorders>
              <w:top w:val="nil"/>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63.85</w:t>
            </w:r>
          </w:p>
        </w:tc>
        <w:tc>
          <w:tcPr>
            <w:tcW w:w="1286" w:type="dxa"/>
            <w:tcBorders>
              <w:top w:val="nil"/>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63.85</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30107</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绩效工资</w:t>
            </w:r>
          </w:p>
        </w:tc>
        <w:tc>
          <w:tcPr>
            <w:tcW w:w="1852" w:type="dxa"/>
            <w:tcBorders>
              <w:top w:val="nil"/>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224.34</w:t>
            </w:r>
          </w:p>
        </w:tc>
        <w:tc>
          <w:tcPr>
            <w:tcW w:w="1286" w:type="dxa"/>
            <w:tcBorders>
              <w:top w:val="nil"/>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224.34</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center"/>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商品和服务支出</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200.60</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200.60</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30201</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办公费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28.62</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28.62</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30202</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印刷费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0.02</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0.02</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30204</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手续费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0.12</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0.12</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30205</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水费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0.65</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0.65</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30206</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电费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10.20</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10.20</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30207</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邮电费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5.90</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5.90</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30208</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取暖费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18.93</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18.93</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30209</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物业管理费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31.23</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31.23</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30211</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差旅费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4.37</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4.37</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30213</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维修（护）费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11.80</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11.80</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30215</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会议费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11.63</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11.63</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30216</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培训费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6.36</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6.36</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30217</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公务接待费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2.34</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2.34</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30226</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劳务费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1.48</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1.48</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30228</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工会经费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11.50</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11.50</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30229</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福利费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12.31</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12.31</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30231</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公务用车运行维护费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33.68</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33.68</w:t>
            </w:r>
          </w:p>
        </w:tc>
      </w:tr>
      <w:tr w:rsidR="00200DA6" w:rsidRPr="00200DA6" w:rsidTr="00200DA6">
        <w:trPr>
          <w:trHeight w:val="282"/>
        </w:trPr>
        <w:tc>
          <w:tcPr>
            <w:tcW w:w="1277"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30299</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其他商品和服务支出</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9.46</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9.46</w:t>
            </w:r>
          </w:p>
        </w:tc>
      </w:tr>
      <w:tr w:rsidR="00200DA6" w:rsidRPr="00200DA6" w:rsidTr="00200DA6">
        <w:trPr>
          <w:trHeight w:val="282"/>
        </w:trPr>
        <w:tc>
          <w:tcPr>
            <w:tcW w:w="1277" w:type="dxa"/>
            <w:gridSpan w:val="4"/>
            <w:tcBorders>
              <w:top w:val="single" w:sz="4" w:space="0" w:color="000000"/>
              <w:left w:val="single" w:sz="8" w:space="0" w:color="000000"/>
              <w:bottom w:val="nil"/>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303</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对个人和家庭的补助</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721.79</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721.79</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r>
      <w:tr w:rsidR="00200DA6" w:rsidRPr="00200DA6" w:rsidTr="00200DA6">
        <w:trPr>
          <w:trHeight w:val="282"/>
        </w:trPr>
        <w:tc>
          <w:tcPr>
            <w:tcW w:w="12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30301</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离休费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49.88</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49.88</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r>
      <w:tr w:rsidR="00200DA6" w:rsidRPr="00200DA6" w:rsidTr="00200DA6">
        <w:trPr>
          <w:trHeight w:val="282"/>
        </w:trPr>
        <w:tc>
          <w:tcPr>
            <w:tcW w:w="12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30302</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退休费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573.46</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573.46</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r>
      <w:tr w:rsidR="00200DA6" w:rsidRPr="00200DA6" w:rsidTr="00200DA6">
        <w:trPr>
          <w:trHeight w:val="282"/>
        </w:trPr>
        <w:tc>
          <w:tcPr>
            <w:tcW w:w="12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30304</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抚恤金</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17.04</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17.04</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r>
      <w:tr w:rsidR="00200DA6" w:rsidRPr="00200DA6" w:rsidTr="00200DA6">
        <w:trPr>
          <w:trHeight w:val="282"/>
        </w:trPr>
        <w:tc>
          <w:tcPr>
            <w:tcW w:w="12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30307</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医疗费</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0.60</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0.60</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r>
      <w:tr w:rsidR="00200DA6" w:rsidRPr="00200DA6" w:rsidTr="00200DA6">
        <w:trPr>
          <w:trHeight w:val="282"/>
        </w:trPr>
        <w:tc>
          <w:tcPr>
            <w:tcW w:w="12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30311</w:t>
            </w:r>
          </w:p>
        </w:tc>
        <w:tc>
          <w:tcPr>
            <w:tcW w:w="2268"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住房公积金</w:t>
            </w:r>
          </w:p>
        </w:tc>
        <w:tc>
          <w:tcPr>
            <w:tcW w:w="1852"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80.81</w:t>
            </w:r>
          </w:p>
        </w:tc>
        <w:tc>
          <w:tcPr>
            <w:tcW w:w="1286"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80.81</w:t>
            </w:r>
          </w:p>
        </w:tc>
        <w:tc>
          <w:tcPr>
            <w:tcW w:w="1421" w:type="dxa"/>
            <w:tcBorders>
              <w:top w:val="nil"/>
              <w:left w:val="nil"/>
              <w:bottom w:val="single" w:sz="4" w:space="0" w:color="000000"/>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r>
      <w:tr w:rsidR="00200DA6" w:rsidRPr="00200DA6" w:rsidTr="00200DA6">
        <w:trPr>
          <w:trHeight w:val="282"/>
        </w:trPr>
        <w:tc>
          <w:tcPr>
            <w:tcW w:w="12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310</w:t>
            </w:r>
          </w:p>
        </w:tc>
        <w:tc>
          <w:tcPr>
            <w:tcW w:w="2268" w:type="dxa"/>
            <w:tcBorders>
              <w:top w:val="nil"/>
              <w:left w:val="nil"/>
              <w:bottom w:val="nil"/>
              <w:right w:val="single" w:sz="4" w:space="0" w:color="000000"/>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其他资本性支出</w:t>
            </w:r>
          </w:p>
        </w:tc>
        <w:tc>
          <w:tcPr>
            <w:tcW w:w="1852" w:type="dxa"/>
            <w:tcBorders>
              <w:top w:val="nil"/>
              <w:left w:val="nil"/>
              <w:bottom w:val="nil"/>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1.19</w:t>
            </w:r>
          </w:p>
        </w:tc>
        <w:tc>
          <w:tcPr>
            <w:tcW w:w="1286" w:type="dxa"/>
            <w:tcBorders>
              <w:top w:val="nil"/>
              <w:left w:val="nil"/>
              <w:bottom w:val="nil"/>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nil"/>
              <w:left w:val="nil"/>
              <w:bottom w:val="nil"/>
              <w:right w:val="single" w:sz="4" w:space="0" w:color="000000"/>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1.19</w:t>
            </w:r>
          </w:p>
        </w:tc>
      </w:tr>
      <w:tr w:rsidR="00200DA6" w:rsidRPr="00200DA6" w:rsidTr="00200DA6">
        <w:trPr>
          <w:trHeight w:val="282"/>
        </w:trPr>
        <w:tc>
          <w:tcPr>
            <w:tcW w:w="12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31002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 xml:space="preserve">  办公设备购置</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1.19</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 xml:space="preserve">　</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200DA6" w:rsidRPr="00200DA6" w:rsidRDefault="00200DA6" w:rsidP="00200DA6">
            <w:pPr>
              <w:widowControl/>
              <w:jc w:val="right"/>
              <w:rPr>
                <w:rFonts w:ascii="宋体" w:hAnsi="宋体" w:cs="Arial"/>
                <w:color w:val="000000"/>
                <w:kern w:val="0"/>
                <w:sz w:val="20"/>
                <w:szCs w:val="20"/>
              </w:rPr>
            </w:pPr>
            <w:r w:rsidRPr="00200DA6">
              <w:rPr>
                <w:rFonts w:ascii="宋体" w:hAnsi="宋体" w:cs="Arial" w:hint="eastAsia"/>
                <w:color w:val="000000"/>
                <w:kern w:val="0"/>
                <w:sz w:val="20"/>
                <w:szCs w:val="20"/>
              </w:rPr>
              <w:t>1.19</w:t>
            </w:r>
          </w:p>
        </w:tc>
      </w:tr>
      <w:tr w:rsidR="00200DA6" w:rsidRPr="00200DA6" w:rsidTr="00200DA6">
        <w:trPr>
          <w:trHeight w:val="255"/>
        </w:trPr>
        <w:tc>
          <w:tcPr>
            <w:tcW w:w="8104" w:type="dxa"/>
            <w:gridSpan w:val="8"/>
            <w:tcBorders>
              <w:top w:val="nil"/>
              <w:left w:val="nil"/>
              <w:bottom w:val="nil"/>
              <w:right w:val="nil"/>
            </w:tcBorders>
            <w:shd w:val="clear" w:color="auto" w:fill="auto"/>
            <w:noWrap/>
            <w:vAlign w:val="bottom"/>
            <w:hideMark/>
          </w:tcPr>
          <w:p w:rsidR="00200DA6" w:rsidRPr="00200DA6" w:rsidRDefault="00200DA6" w:rsidP="00200DA6">
            <w:pPr>
              <w:widowControl/>
              <w:jc w:val="left"/>
              <w:rPr>
                <w:rFonts w:ascii="宋体" w:hAnsi="宋体" w:cs="Arial"/>
                <w:color w:val="000000"/>
                <w:kern w:val="0"/>
                <w:sz w:val="20"/>
                <w:szCs w:val="20"/>
              </w:rPr>
            </w:pPr>
            <w:r w:rsidRPr="00200DA6">
              <w:rPr>
                <w:rFonts w:ascii="宋体" w:hAnsi="宋体" w:cs="Arial" w:hint="eastAsia"/>
                <w:color w:val="000000"/>
                <w:kern w:val="0"/>
                <w:sz w:val="20"/>
                <w:szCs w:val="20"/>
              </w:rPr>
              <w:t>注 ：本表反映部门本年度一般公共预算财政拨款基本支出明细情况。</w:t>
            </w:r>
          </w:p>
        </w:tc>
      </w:tr>
    </w:tbl>
    <w:p w:rsidR="00200DA6" w:rsidRPr="009B6AB8" w:rsidRDefault="00745789" w:rsidP="00745789">
      <w:pPr>
        <w:adjustRightInd w:val="0"/>
        <w:snapToGrid w:val="0"/>
        <w:spacing w:line="360" w:lineRule="auto"/>
        <w:jc w:val="center"/>
        <w:rPr>
          <w:rFonts w:ascii="黑体" w:eastAsia="黑体" w:hAnsi="黑体"/>
          <w:sz w:val="32"/>
          <w:szCs w:val="32"/>
        </w:rPr>
      </w:pPr>
      <w:r w:rsidRPr="009B6AB8">
        <w:rPr>
          <w:rFonts w:ascii="黑体" w:eastAsia="黑体" w:hAnsi="黑体" w:hint="eastAsia"/>
          <w:sz w:val="32"/>
          <w:szCs w:val="32"/>
        </w:rPr>
        <w:lastRenderedPageBreak/>
        <w:t>一般公共预算财政拨款“三公”经费支出决算表</w:t>
      </w:r>
    </w:p>
    <w:tbl>
      <w:tblPr>
        <w:tblW w:w="8435" w:type="dxa"/>
        <w:tblInd w:w="87" w:type="dxa"/>
        <w:tblLook w:val="04A0"/>
      </w:tblPr>
      <w:tblGrid>
        <w:gridCol w:w="696"/>
        <w:gridCol w:w="500"/>
        <w:gridCol w:w="314"/>
        <w:gridCol w:w="703"/>
        <w:gridCol w:w="227"/>
        <w:gridCol w:w="359"/>
        <w:gridCol w:w="482"/>
        <w:gridCol w:w="268"/>
        <w:gridCol w:w="579"/>
        <w:gridCol w:w="359"/>
        <w:gridCol w:w="380"/>
        <w:gridCol w:w="496"/>
        <w:gridCol w:w="319"/>
        <w:gridCol w:w="492"/>
        <w:gridCol w:w="270"/>
        <w:gridCol w:w="523"/>
        <w:gridCol w:w="136"/>
        <w:gridCol w:w="716"/>
        <w:gridCol w:w="616"/>
      </w:tblGrid>
      <w:tr w:rsidR="00745789" w:rsidRPr="00745789" w:rsidTr="00BC7337">
        <w:trPr>
          <w:trHeight w:val="480"/>
        </w:trPr>
        <w:tc>
          <w:tcPr>
            <w:tcW w:w="696" w:type="dxa"/>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814" w:type="dxa"/>
            <w:gridSpan w:val="2"/>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703" w:type="dxa"/>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586" w:type="dxa"/>
            <w:gridSpan w:val="2"/>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750" w:type="dxa"/>
            <w:gridSpan w:val="2"/>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579" w:type="dxa"/>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739" w:type="dxa"/>
            <w:gridSpan w:val="2"/>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815" w:type="dxa"/>
            <w:gridSpan w:val="2"/>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762" w:type="dxa"/>
            <w:gridSpan w:val="2"/>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1991" w:type="dxa"/>
            <w:gridSpan w:val="4"/>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16"/>
                <w:szCs w:val="16"/>
              </w:rPr>
            </w:pPr>
            <w:r w:rsidRPr="00745789">
              <w:rPr>
                <w:rFonts w:ascii="宋体" w:hAnsi="宋体" w:cs="宋体" w:hint="eastAsia"/>
                <w:kern w:val="0"/>
                <w:sz w:val="16"/>
                <w:szCs w:val="16"/>
              </w:rPr>
              <w:t>公开07表</w:t>
            </w:r>
          </w:p>
        </w:tc>
      </w:tr>
      <w:tr w:rsidR="00745789" w:rsidRPr="00745789" w:rsidTr="00BC7337">
        <w:trPr>
          <w:trHeight w:val="585"/>
        </w:trPr>
        <w:tc>
          <w:tcPr>
            <w:tcW w:w="2799" w:type="dxa"/>
            <w:gridSpan w:val="6"/>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r w:rsidRPr="00745789">
              <w:rPr>
                <w:rFonts w:ascii="宋体" w:hAnsi="宋体" w:cs="宋体" w:hint="eastAsia"/>
                <w:kern w:val="0"/>
                <w:sz w:val="20"/>
                <w:szCs w:val="20"/>
              </w:rPr>
              <w:t>部门：河南省科学技术协会</w:t>
            </w:r>
          </w:p>
        </w:tc>
        <w:tc>
          <w:tcPr>
            <w:tcW w:w="750" w:type="dxa"/>
            <w:gridSpan w:val="2"/>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579" w:type="dxa"/>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739" w:type="dxa"/>
            <w:gridSpan w:val="2"/>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815" w:type="dxa"/>
            <w:gridSpan w:val="2"/>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762" w:type="dxa"/>
            <w:gridSpan w:val="2"/>
            <w:tcBorders>
              <w:top w:val="nil"/>
              <w:left w:val="nil"/>
              <w:bottom w:val="nil"/>
              <w:right w:val="nil"/>
            </w:tcBorders>
            <w:shd w:val="clear" w:color="auto" w:fill="auto"/>
            <w:noWrap/>
            <w:vAlign w:val="center"/>
            <w:hideMark/>
          </w:tcPr>
          <w:p w:rsidR="00745789" w:rsidRPr="00745789" w:rsidRDefault="00745789" w:rsidP="00745789">
            <w:pPr>
              <w:widowControl/>
              <w:jc w:val="left"/>
              <w:rPr>
                <w:rFonts w:ascii="宋体" w:hAnsi="宋体" w:cs="宋体"/>
                <w:kern w:val="0"/>
                <w:sz w:val="20"/>
                <w:szCs w:val="20"/>
              </w:rPr>
            </w:pPr>
          </w:p>
        </w:tc>
        <w:tc>
          <w:tcPr>
            <w:tcW w:w="1991" w:type="dxa"/>
            <w:gridSpan w:val="4"/>
            <w:tcBorders>
              <w:top w:val="nil"/>
              <w:left w:val="nil"/>
              <w:bottom w:val="single" w:sz="4" w:space="0" w:color="auto"/>
              <w:right w:val="nil"/>
            </w:tcBorders>
            <w:shd w:val="clear" w:color="auto" w:fill="auto"/>
            <w:noWrap/>
            <w:vAlign w:val="center"/>
            <w:hideMark/>
          </w:tcPr>
          <w:p w:rsidR="00745789" w:rsidRPr="00745789" w:rsidRDefault="00745789" w:rsidP="00745789">
            <w:pPr>
              <w:widowControl/>
              <w:jc w:val="left"/>
              <w:rPr>
                <w:rFonts w:ascii="宋体" w:hAnsi="宋体" w:cs="宋体"/>
                <w:kern w:val="0"/>
                <w:sz w:val="16"/>
                <w:szCs w:val="16"/>
              </w:rPr>
            </w:pPr>
            <w:r w:rsidRPr="00745789">
              <w:rPr>
                <w:rFonts w:ascii="宋体" w:hAnsi="宋体" w:cs="宋体" w:hint="eastAsia"/>
                <w:kern w:val="0"/>
                <w:sz w:val="16"/>
                <w:szCs w:val="16"/>
              </w:rPr>
              <w:t>单位：万元</w:t>
            </w:r>
          </w:p>
        </w:tc>
      </w:tr>
      <w:tr w:rsidR="00745789" w:rsidRPr="00745789" w:rsidTr="00BC7337">
        <w:trPr>
          <w:trHeight w:val="702"/>
        </w:trPr>
        <w:tc>
          <w:tcPr>
            <w:tcW w:w="412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2015年度预算数</w:t>
            </w:r>
          </w:p>
        </w:tc>
        <w:tc>
          <w:tcPr>
            <w:tcW w:w="430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2015年度决算数</w:t>
            </w:r>
          </w:p>
        </w:tc>
      </w:tr>
      <w:tr w:rsidR="00745789" w:rsidRPr="00745789" w:rsidTr="00BC7337">
        <w:trPr>
          <w:trHeight w:val="702"/>
        </w:trPr>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合计</w:t>
            </w:r>
          </w:p>
        </w:tc>
        <w:tc>
          <w:tcPr>
            <w:tcW w:w="81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因公出国（境）费</w:t>
            </w:r>
          </w:p>
        </w:tc>
        <w:tc>
          <w:tcPr>
            <w:tcW w:w="20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公务用车购置及运行费</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公务接待费</w:t>
            </w:r>
          </w:p>
        </w:tc>
        <w:tc>
          <w:tcPr>
            <w:tcW w:w="73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合计</w:t>
            </w:r>
          </w:p>
        </w:tc>
        <w:tc>
          <w:tcPr>
            <w:tcW w:w="81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因公出国（境）费</w:t>
            </w:r>
          </w:p>
        </w:tc>
        <w:tc>
          <w:tcPr>
            <w:tcW w:w="213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公务用车购置及运行费</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公务接待费</w:t>
            </w:r>
          </w:p>
        </w:tc>
      </w:tr>
      <w:tr w:rsidR="00BC7337" w:rsidRPr="00745789" w:rsidTr="00BC7337">
        <w:trPr>
          <w:trHeight w:val="1335"/>
        </w:trPr>
        <w:tc>
          <w:tcPr>
            <w:tcW w:w="696" w:type="dxa"/>
            <w:vMerge/>
            <w:tcBorders>
              <w:top w:val="nil"/>
              <w:left w:val="single" w:sz="4" w:space="0" w:color="auto"/>
              <w:bottom w:val="single" w:sz="4" w:space="0" w:color="000000"/>
              <w:right w:val="single" w:sz="4" w:space="0" w:color="auto"/>
            </w:tcBorders>
            <w:vAlign w:val="center"/>
            <w:hideMark/>
          </w:tcPr>
          <w:p w:rsidR="00745789" w:rsidRPr="00745789" w:rsidRDefault="00745789" w:rsidP="00745789">
            <w:pPr>
              <w:widowControl/>
              <w:jc w:val="left"/>
              <w:rPr>
                <w:rFonts w:ascii="宋体" w:hAnsi="宋体" w:cs="宋体"/>
                <w:kern w:val="0"/>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rsidR="00745789" w:rsidRPr="00745789" w:rsidRDefault="00745789" w:rsidP="00745789">
            <w:pPr>
              <w:widowControl/>
              <w:jc w:val="left"/>
              <w:rPr>
                <w:rFonts w:ascii="宋体" w:hAnsi="宋体" w:cs="宋体"/>
                <w:kern w:val="0"/>
                <w:sz w:val="20"/>
                <w:szCs w:val="20"/>
              </w:rPr>
            </w:pPr>
          </w:p>
        </w:tc>
        <w:tc>
          <w:tcPr>
            <w:tcW w:w="703" w:type="dxa"/>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小计</w:t>
            </w:r>
          </w:p>
        </w:tc>
        <w:tc>
          <w:tcPr>
            <w:tcW w:w="586" w:type="dxa"/>
            <w:gridSpan w:val="2"/>
            <w:tcBorders>
              <w:top w:val="nil"/>
              <w:left w:val="nil"/>
              <w:bottom w:val="single" w:sz="4" w:space="0" w:color="auto"/>
              <w:right w:val="single" w:sz="4" w:space="0" w:color="auto"/>
            </w:tcBorders>
            <w:shd w:val="clear" w:color="auto" w:fill="auto"/>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公务用车购置费</w:t>
            </w:r>
          </w:p>
        </w:tc>
        <w:tc>
          <w:tcPr>
            <w:tcW w:w="750" w:type="dxa"/>
            <w:gridSpan w:val="2"/>
            <w:tcBorders>
              <w:top w:val="nil"/>
              <w:left w:val="nil"/>
              <w:bottom w:val="single" w:sz="4" w:space="0" w:color="auto"/>
              <w:right w:val="single" w:sz="4" w:space="0" w:color="auto"/>
            </w:tcBorders>
            <w:shd w:val="clear" w:color="auto" w:fill="auto"/>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公务用车运行费</w:t>
            </w:r>
          </w:p>
        </w:tc>
        <w:tc>
          <w:tcPr>
            <w:tcW w:w="579" w:type="dxa"/>
            <w:vMerge/>
            <w:tcBorders>
              <w:top w:val="nil"/>
              <w:left w:val="single" w:sz="4" w:space="0" w:color="auto"/>
              <w:bottom w:val="single" w:sz="4" w:space="0" w:color="000000"/>
              <w:right w:val="single" w:sz="4" w:space="0" w:color="auto"/>
            </w:tcBorders>
            <w:vAlign w:val="center"/>
            <w:hideMark/>
          </w:tcPr>
          <w:p w:rsidR="00745789" w:rsidRPr="00745789" w:rsidRDefault="00745789" w:rsidP="00745789">
            <w:pPr>
              <w:widowControl/>
              <w:jc w:val="left"/>
              <w:rPr>
                <w:rFonts w:ascii="宋体" w:hAnsi="宋体" w:cs="宋体"/>
                <w:kern w:val="0"/>
                <w:sz w:val="20"/>
                <w:szCs w:val="20"/>
              </w:rPr>
            </w:pPr>
          </w:p>
        </w:tc>
        <w:tc>
          <w:tcPr>
            <w:tcW w:w="739" w:type="dxa"/>
            <w:gridSpan w:val="2"/>
            <w:vMerge/>
            <w:tcBorders>
              <w:top w:val="nil"/>
              <w:left w:val="single" w:sz="4" w:space="0" w:color="auto"/>
              <w:bottom w:val="single" w:sz="4" w:space="0" w:color="000000"/>
              <w:right w:val="single" w:sz="4" w:space="0" w:color="auto"/>
            </w:tcBorders>
            <w:vAlign w:val="center"/>
            <w:hideMark/>
          </w:tcPr>
          <w:p w:rsidR="00745789" w:rsidRPr="00745789" w:rsidRDefault="00745789" w:rsidP="00745789">
            <w:pPr>
              <w:widowControl/>
              <w:jc w:val="left"/>
              <w:rPr>
                <w:rFonts w:ascii="宋体" w:hAnsi="宋体" w:cs="宋体"/>
                <w:kern w:val="0"/>
                <w:sz w:val="20"/>
                <w:szCs w:val="20"/>
              </w:rPr>
            </w:pPr>
          </w:p>
        </w:tc>
        <w:tc>
          <w:tcPr>
            <w:tcW w:w="815" w:type="dxa"/>
            <w:gridSpan w:val="2"/>
            <w:vMerge/>
            <w:tcBorders>
              <w:top w:val="nil"/>
              <w:left w:val="single" w:sz="4" w:space="0" w:color="auto"/>
              <w:bottom w:val="single" w:sz="4" w:space="0" w:color="000000"/>
              <w:right w:val="single" w:sz="4" w:space="0" w:color="auto"/>
            </w:tcBorders>
            <w:vAlign w:val="center"/>
            <w:hideMark/>
          </w:tcPr>
          <w:p w:rsidR="00745789" w:rsidRPr="00745789" w:rsidRDefault="00745789" w:rsidP="00745789">
            <w:pPr>
              <w:widowControl/>
              <w:jc w:val="left"/>
              <w:rPr>
                <w:rFonts w:ascii="宋体" w:hAnsi="宋体" w:cs="宋体"/>
                <w:kern w:val="0"/>
                <w:sz w:val="20"/>
                <w:szCs w:val="20"/>
              </w:rPr>
            </w:pPr>
          </w:p>
        </w:tc>
        <w:tc>
          <w:tcPr>
            <w:tcW w:w="762"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小计</w:t>
            </w:r>
          </w:p>
        </w:tc>
        <w:tc>
          <w:tcPr>
            <w:tcW w:w="659" w:type="dxa"/>
            <w:gridSpan w:val="2"/>
            <w:tcBorders>
              <w:top w:val="nil"/>
              <w:left w:val="nil"/>
              <w:bottom w:val="single" w:sz="4" w:space="0" w:color="auto"/>
              <w:right w:val="single" w:sz="4" w:space="0" w:color="auto"/>
            </w:tcBorders>
            <w:shd w:val="clear" w:color="auto" w:fill="auto"/>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公务用车购置费</w:t>
            </w:r>
          </w:p>
        </w:tc>
        <w:tc>
          <w:tcPr>
            <w:tcW w:w="716" w:type="dxa"/>
            <w:tcBorders>
              <w:top w:val="nil"/>
              <w:left w:val="nil"/>
              <w:bottom w:val="single" w:sz="4" w:space="0" w:color="auto"/>
              <w:right w:val="single" w:sz="4" w:space="0" w:color="auto"/>
            </w:tcBorders>
            <w:shd w:val="clear" w:color="auto" w:fill="auto"/>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公务用车运行费</w:t>
            </w:r>
          </w:p>
        </w:tc>
        <w:tc>
          <w:tcPr>
            <w:tcW w:w="616" w:type="dxa"/>
            <w:vMerge/>
            <w:tcBorders>
              <w:top w:val="nil"/>
              <w:left w:val="single" w:sz="4" w:space="0" w:color="auto"/>
              <w:bottom w:val="single" w:sz="4" w:space="0" w:color="000000"/>
              <w:right w:val="single" w:sz="4" w:space="0" w:color="auto"/>
            </w:tcBorders>
            <w:vAlign w:val="center"/>
            <w:hideMark/>
          </w:tcPr>
          <w:p w:rsidR="00745789" w:rsidRPr="00745789" w:rsidRDefault="00745789" w:rsidP="00745789">
            <w:pPr>
              <w:widowControl/>
              <w:jc w:val="left"/>
              <w:rPr>
                <w:rFonts w:ascii="宋体" w:hAnsi="宋体" w:cs="宋体"/>
                <w:kern w:val="0"/>
                <w:sz w:val="20"/>
                <w:szCs w:val="20"/>
              </w:rPr>
            </w:pPr>
          </w:p>
        </w:tc>
      </w:tr>
      <w:tr w:rsidR="00745789" w:rsidRPr="00745789" w:rsidTr="00BC7337">
        <w:trPr>
          <w:trHeight w:val="70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1</w:t>
            </w:r>
          </w:p>
        </w:tc>
        <w:tc>
          <w:tcPr>
            <w:tcW w:w="814"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2</w:t>
            </w:r>
          </w:p>
        </w:tc>
        <w:tc>
          <w:tcPr>
            <w:tcW w:w="703" w:type="dxa"/>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3</w:t>
            </w:r>
          </w:p>
        </w:tc>
        <w:tc>
          <w:tcPr>
            <w:tcW w:w="586"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4</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5</w:t>
            </w:r>
          </w:p>
        </w:tc>
        <w:tc>
          <w:tcPr>
            <w:tcW w:w="579" w:type="dxa"/>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6</w:t>
            </w:r>
          </w:p>
        </w:tc>
        <w:tc>
          <w:tcPr>
            <w:tcW w:w="739"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7</w:t>
            </w:r>
          </w:p>
        </w:tc>
        <w:tc>
          <w:tcPr>
            <w:tcW w:w="815"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8</w:t>
            </w:r>
          </w:p>
        </w:tc>
        <w:tc>
          <w:tcPr>
            <w:tcW w:w="762"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9</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10</w:t>
            </w:r>
          </w:p>
        </w:tc>
        <w:tc>
          <w:tcPr>
            <w:tcW w:w="716" w:type="dxa"/>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11</w:t>
            </w:r>
          </w:p>
        </w:tc>
        <w:tc>
          <w:tcPr>
            <w:tcW w:w="616" w:type="dxa"/>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center"/>
              <w:rPr>
                <w:rFonts w:ascii="宋体" w:hAnsi="宋体" w:cs="宋体"/>
                <w:kern w:val="0"/>
                <w:sz w:val="20"/>
                <w:szCs w:val="20"/>
              </w:rPr>
            </w:pPr>
            <w:r w:rsidRPr="00745789">
              <w:rPr>
                <w:rFonts w:ascii="宋体" w:hAnsi="宋体" w:cs="宋体" w:hint="eastAsia"/>
                <w:kern w:val="0"/>
                <w:sz w:val="20"/>
                <w:szCs w:val="20"/>
              </w:rPr>
              <w:t>12</w:t>
            </w:r>
          </w:p>
        </w:tc>
      </w:tr>
      <w:tr w:rsidR="00745789" w:rsidRPr="00745789" w:rsidTr="00BC7337">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745789" w:rsidRPr="00745789" w:rsidRDefault="00745789" w:rsidP="00745789">
            <w:pPr>
              <w:widowControl/>
              <w:jc w:val="right"/>
              <w:rPr>
                <w:rFonts w:ascii="宋体" w:hAnsi="宋体" w:cs="宋体"/>
                <w:kern w:val="0"/>
                <w:sz w:val="20"/>
                <w:szCs w:val="20"/>
              </w:rPr>
            </w:pPr>
            <w:r w:rsidRPr="00745789">
              <w:rPr>
                <w:rFonts w:ascii="宋体" w:hAnsi="宋体" w:cs="宋体" w:hint="eastAsia"/>
                <w:kern w:val="0"/>
                <w:sz w:val="20"/>
                <w:szCs w:val="20"/>
              </w:rPr>
              <w:t>56.5</w:t>
            </w:r>
          </w:p>
        </w:tc>
        <w:tc>
          <w:tcPr>
            <w:tcW w:w="814"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right"/>
              <w:rPr>
                <w:rFonts w:ascii="宋体" w:hAnsi="宋体" w:cs="宋体"/>
                <w:kern w:val="0"/>
                <w:sz w:val="20"/>
                <w:szCs w:val="20"/>
              </w:rPr>
            </w:pPr>
            <w:r w:rsidRPr="00745789">
              <w:rPr>
                <w:rFonts w:ascii="宋体" w:hAnsi="宋体" w:cs="宋体" w:hint="eastAsia"/>
                <w:kern w:val="0"/>
                <w:sz w:val="20"/>
                <w:szCs w:val="20"/>
              </w:rPr>
              <w:t>10.8</w:t>
            </w:r>
          </w:p>
        </w:tc>
        <w:tc>
          <w:tcPr>
            <w:tcW w:w="703" w:type="dxa"/>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right"/>
              <w:rPr>
                <w:rFonts w:ascii="宋体" w:hAnsi="宋体" w:cs="宋体"/>
                <w:kern w:val="0"/>
                <w:sz w:val="20"/>
                <w:szCs w:val="20"/>
              </w:rPr>
            </w:pPr>
            <w:r w:rsidRPr="00745789">
              <w:rPr>
                <w:rFonts w:ascii="宋体" w:hAnsi="宋体" w:cs="宋体" w:hint="eastAsia"/>
                <w:kern w:val="0"/>
                <w:sz w:val="20"/>
                <w:szCs w:val="20"/>
              </w:rPr>
              <w:t>38.5</w:t>
            </w:r>
          </w:p>
        </w:tc>
        <w:tc>
          <w:tcPr>
            <w:tcW w:w="586"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right"/>
              <w:rPr>
                <w:rFonts w:ascii="宋体" w:hAnsi="宋体" w:cs="宋体"/>
                <w:kern w:val="0"/>
                <w:sz w:val="20"/>
                <w:szCs w:val="20"/>
              </w:rPr>
            </w:pPr>
            <w:r w:rsidRPr="00745789">
              <w:rPr>
                <w:rFonts w:ascii="宋体" w:hAnsi="宋体" w:cs="宋体" w:hint="eastAsia"/>
                <w:kern w:val="0"/>
                <w:sz w:val="20"/>
                <w:szCs w:val="20"/>
              </w:rPr>
              <w:t>0</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right"/>
              <w:rPr>
                <w:rFonts w:ascii="宋体" w:hAnsi="宋体" w:cs="宋体"/>
                <w:kern w:val="0"/>
                <w:sz w:val="20"/>
                <w:szCs w:val="20"/>
              </w:rPr>
            </w:pPr>
            <w:r w:rsidRPr="00745789">
              <w:rPr>
                <w:rFonts w:ascii="宋体" w:hAnsi="宋体" w:cs="宋体" w:hint="eastAsia"/>
                <w:kern w:val="0"/>
                <w:sz w:val="20"/>
                <w:szCs w:val="20"/>
              </w:rPr>
              <w:t>38.5</w:t>
            </w:r>
          </w:p>
        </w:tc>
        <w:tc>
          <w:tcPr>
            <w:tcW w:w="579" w:type="dxa"/>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right"/>
              <w:rPr>
                <w:rFonts w:ascii="宋体" w:hAnsi="宋体" w:cs="宋体"/>
                <w:kern w:val="0"/>
                <w:sz w:val="20"/>
                <w:szCs w:val="20"/>
              </w:rPr>
            </w:pPr>
            <w:r w:rsidRPr="00745789">
              <w:rPr>
                <w:rFonts w:ascii="宋体" w:hAnsi="宋体" w:cs="宋体" w:hint="eastAsia"/>
                <w:kern w:val="0"/>
                <w:sz w:val="20"/>
                <w:szCs w:val="20"/>
              </w:rPr>
              <w:t>7.2</w:t>
            </w:r>
          </w:p>
        </w:tc>
        <w:tc>
          <w:tcPr>
            <w:tcW w:w="739"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right"/>
              <w:rPr>
                <w:rFonts w:ascii="宋体" w:hAnsi="宋体" w:cs="宋体"/>
                <w:kern w:val="0"/>
                <w:sz w:val="20"/>
                <w:szCs w:val="20"/>
              </w:rPr>
            </w:pPr>
            <w:r w:rsidRPr="00745789">
              <w:rPr>
                <w:rFonts w:ascii="宋体" w:hAnsi="宋体" w:cs="宋体" w:hint="eastAsia"/>
                <w:kern w:val="0"/>
                <w:sz w:val="20"/>
                <w:szCs w:val="20"/>
              </w:rPr>
              <w:t>71.72</w:t>
            </w:r>
          </w:p>
        </w:tc>
        <w:tc>
          <w:tcPr>
            <w:tcW w:w="815"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right"/>
              <w:rPr>
                <w:rFonts w:ascii="宋体" w:hAnsi="宋体" w:cs="宋体"/>
                <w:kern w:val="0"/>
                <w:sz w:val="20"/>
                <w:szCs w:val="20"/>
              </w:rPr>
            </w:pPr>
            <w:r w:rsidRPr="00745789">
              <w:rPr>
                <w:rFonts w:ascii="宋体" w:hAnsi="宋体" w:cs="宋体" w:hint="eastAsia"/>
                <w:kern w:val="0"/>
                <w:sz w:val="20"/>
                <w:szCs w:val="20"/>
              </w:rPr>
              <w:t>35.22</w:t>
            </w:r>
          </w:p>
        </w:tc>
        <w:tc>
          <w:tcPr>
            <w:tcW w:w="762"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right"/>
              <w:rPr>
                <w:rFonts w:ascii="宋体" w:hAnsi="宋体" w:cs="宋体"/>
                <w:kern w:val="0"/>
                <w:sz w:val="20"/>
                <w:szCs w:val="20"/>
              </w:rPr>
            </w:pPr>
            <w:r w:rsidRPr="00745789">
              <w:rPr>
                <w:rFonts w:ascii="宋体" w:hAnsi="宋体" w:cs="宋体" w:hint="eastAsia"/>
                <w:kern w:val="0"/>
                <w:sz w:val="20"/>
                <w:szCs w:val="20"/>
              </w:rPr>
              <w:t>33.83</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right"/>
              <w:rPr>
                <w:rFonts w:ascii="宋体" w:hAnsi="宋体" w:cs="宋体"/>
                <w:kern w:val="0"/>
                <w:sz w:val="20"/>
                <w:szCs w:val="20"/>
              </w:rPr>
            </w:pPr>
            <w:r w:rsidRPr="00745789">
              <w:rPr>
                <w:rFonts w:ascii="宋体" w:hAnsi="宋体" w:cs="宋体" w:hint="eastAsia"/>
                <w:kern w:val="0"/>
                <w:sz w:val="20"/>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right"/>
              <w:rPr>
                <w:rFonts w:ascii="宋体" w:hAnsi="宋体" w:cs="宋体"/>
                <w:kern w:val="0"/>
                <w:sz w:val="20"/>
                <w:szCs w:val="20"/>
              </w:rPr>
            </w:pPr>
            <w:r w:rsidRPr="00745789">
              <w:rPr>
                <w:rFonts w:ascii="宋体" w:hAnsi="宋体" w:cs="宋体" w:hint="eastAsia"/>
                <w:kern w:val="0"/>
                <w:sz w:val="20"/>
                <w:szCs w:val="20"/>
              </w:rPr>
              <w:t>33.83</w:t>
            </w:r>
          </w:p>
        </w:tc>
        <w:tc>
          <w:tcPr>
            <w:tcW w:w="616" w:type="dxa"/>
            <w:tcBorders>
              <w:top w:val="nil"/>
              <w:left w:val="nil"/>
              <w:bottom w:val="single" w:sz="4" w:space="0" w:color="auto"/>
              <w:right w:val="single" w:sz="4" w:space="0" w:color="auto"/>
            </w:tcBorders>
            <w:shd w:val="clear" w:color="auto" w:fill="auto"/>
            <w:noWrap/>
            <w:vAlign w:val="center"/>
            <w:hideMark/>
          </w:tcPr>
          <w:p w:rsidR="00745789" w:rsidRPr="00745789" w:rsidRDefault="00745789" w:rsidP="00745789">
            <w:pPr>
              <w:widowControl/>
              <w:jc w:val="right"/>
              <w:rPr>
                <w:rFonts w:ascii="宋体" w:hAnsi="宋体" w:cs="宋体"/>
                <w:kern w:val="0"/>
                <w:sz w:val="20"/>
                <w:szCs w:val="20"/>
              </w:rPr>
            </w:pPr>
            <w:r w:rsidRPr="00745789">
              <w:rPr>
                <w:rFonts w:ascii="宋体" w:hAnsi="宋体" w:cs="宋体" w:hint="eastAsia"/>
                <w:kern w:val="0"/>
                <w:sz w:val="20"/>
                <w:szCs w:val="20"/>
              </w:rPr>
              <w:t>2.67</w:t>
            </w:r>
          </w:p>
        </w:tc>
      </w:tr>
      <w:tr w:rsidR="00745789" w:rsidRPr="00745789" w:rsidTr="00BC7337">
        <w:trPr>
          <w:trHeight w:val="540"/>
        </w:trPr>
        <w:tc>
          <w:tcPr>
            <w:tcW w:w="8435" w:type="dxa"/>
            <w:gridSpan w:val="19"/>
            <w:tcBorders>
              <w:top w:val="single" w:sz="4" w:space="0" w:color="auto"/>
              <w:left w:val="nil"/>
              <w:bottom w:val="nil"/>
              <w:right w:val="nil"/>
            </w:tcBorders>
            <w:shd w:val="clear" w:color="auto" w:fill="auto"/>
            <w:vAlign w:val="center"/>
            <w:hideMark/>
          </w:tcPr>
          <w:p w:rsidR="00745789" w:rsidRPr="00745789" w:rsidRDefault="00745789" w:rsidP="00745789">
            <w:pPr>
              <w:widowControl/>
              <w:jc w:val="left"/>
              <w:rPr>
                <w:rFonts w:ascii="宋体" w:hAnsi="宋体" w:cs="宋体"/>
                <w:kern w:val="0"/>
                <w:sz w:val="16"/>
                <w:szCs w:val="16"/>
              </w:rPr>
            </w:pPr>
            <w:r w:rsidRPr="00745789">
              <w:rPr>
                <w:rFonts w:ascii="宋体" w:hAnsi="宋体" w:cs="宋体" w:hint="eastAsia"/>
                <w:kern w:val="0"/>
                <w:sz w:val="16"/>
                <w:szCs w:val="16"/>
              </w:rPr>
              <w:t>注：2015年度预算数为“三公”经费年初预算数，决算数是包括当年一般公共预算财政拨款和以前年度结转资金安排的实际支出。</w:t>
            </w:r>
          </w:p>
        </w:tc>
      </w:tr>
      <w:tr w:rsidR="00BC7337" w:rsidRPr="00BC7337" w:rsidTr="00BC7337">
        <w:trPr>
          <w:trHeight w:val="630"/>
        </w:trPr>
        <w:tc>
          <w:tcPr>
            <w:tcW w:w="8435" w:type="dxa"/>
            <w:gridSpan w:val="19"/>
            <w:tcBorders>
              <w:top w:val="nil"/>
              <w:left w:val="nil"/>
              <w:bottom w:val="nil"/>
              <w:right w:val="nil"/>
            </w:tcBorders>
            <w:shd w:val="clear" w:color="auto" w:fill="auto"/>
            <w:noWrap/>
            <w:vAlign w:val="center"/>
            <w:hideMark/>
          </w:tcPr>
          <w:p w:rsidR="00BC7337" w:rsidRPr="009B6AB8" w:rsidRDefault="00BC7337" w:rsidP="00BC7337">
            <w:pPr>
              <w:widowControl/>
              <w:jc w:val="center"/>
              <w:rPr>
                <w:rFonts w:ascii="黑体" w:eastAsia="黑体" w:hAnsi="黑体" w:cs="Arial"/>
                <w:bCs/>
                <w:color w:val="000000"/>
                <w:kern w:val="0"/>
                <w:sz w:val="32"/>
                <w:szCs w:val="32"/>
              </w:rPr>
            </w:pPr>
            <w:r w:rsidRPr="009B6AB8">
              <w:rPr>
                <w:rFonts w:ascii="黑体" w:eastAsia="黑体" w:hAnsi="黑体" w:cs="Arial" w:hint="eastAsia"/>
                <w:bCs/>
                <w:color w:val="000000"/>
                <w:kern w:val="0"/>
                <w:sz w:val="32"/>
                <w:szCs w:val="32"/>
              </w:rPr>
              <w:t>政府性基金预算财政拨款收入支出预算表</w:t>
            </w:r>
          </w:p>
        </w:tc>
      </w:tr>
      <w:tr w:rsidR="00BC7337" w:rsidRPr="00BC7337" w:rsidTr="00BC7337">
        <w:trPr>
          <w:trHeight w:val="270"/>
        </w:trPr>
        <w:tc>
          <w:tcPr>
            <w:tcW w:w="2440" w:type="dxa"/>
            <w:gridSpan w:val="5"/>
            <w:tcBorders>
              <w:top w:val="nil"/>
              <w:left w:val="nil"/>
              <w:bottom w:val="single" w:sz="8" w:space="0" w:color="000000"/>
              <w:right w:val="nil"/>
            </w:tcBorders>
            <w:shd w:val="clear" w:color="auto" w:fill="auto"/>
            <w:noWrap/>
            <w:vAlign w:val="bottom"/>
            <w:hideMark/>
          </w:tcPr>
          <w:p w:rsidR="00BC7337" w:rsidRPr="00BC7337" w:rsidRDefault="00BC7337" w:rsidP="00BC7337">
            <w:pPr>
              <w:widowControl/>
              <w:jc w:val="left"/>
              <w:rPr>
                <w:rFonts w:ascii="宋体" w:hAnsi="宋体" w:cs="Arial"/>
                <w:color w:val="000000"/>
                <w:kern w:val="0"/>
                <w:sz w:val="20"/>
                <w:szCs w:val="20"/>
              </w:rPr>
            </w:pPr>
            <w:r w:rsidRPr="00BC7337">
              <w:rPr>
                <w:rFonts w:ascii="宋体" w:hAnsi="宋体" w:cs="Arial" w:hint="eastAsia"/>
                <w:color w:val="000000"/>
                <w:kern w:val="0"/>
                <w:sz w:val="20"/>
                <w:szCs w:val="20"/>
              </w:rPr>
              <w:t>部门：</w:t>
            </w:r>
            <w:r w:rsidRPr="00E778D6">
              <w:rPr>
                <w:rFonts w:ascii="宋体" w:hAnsi="宋体" w:cs="Arial" w:hint="eastAsia"/>
                <w:color w:val="000000"/>
                <w:kern w:val="0"/>
                <w:sz w:val="15"/>
                <w:szCs w:val="15"/>
              </w:rPr>
              <w:t>河南省科学技术协会</w:t>
            </w:r>
          </w:p>
        </w:tc>
        <w:tc>
          <w:tcPr>
            <w:tcW w:w="841" w:type="dxa"/>
            <w:gridSpan w:val="2"/>
            <w:tcBorders>
              <w:top w:val="nil"/>
              <w:left w:val="nil"/>
              <w:bottom w:val="nil"/>
              <w:right w:val="nil"/>
            </w:tcBorders>
            <w:shd w:val="clear" w:color="auto" w:fill="auto"/>
            <w:noWrap/>
            <w:vAlign w:val="bottom"/>
            <w:hideMark/>
          </w:tcPr>
          <w:p w:rsidR="00BC7337" w:rsidRPr="00BC7337" w:rsidRDefault="00BC7337" w:rsidP="00BC7337">
            <w:pPr>
              <w:widowControl/>
              <w:jc w:val="left"/>
              <w:rPr>
                <w:rFonts w:ascii="宋体" w:hAnsi="宋体" w:cs="Arial"/>
                <w:color w:val="000000"/>
                <w:kern w:val="0"/>
                <w:sz w:val="20"/>
                <w:szCs w:val="20"/>
              </w:rPr>
            </w:pPr>
          </w:p>
        </w:tc>
        <w:tc>
          <w:tcPr>
            <w:tcW w:w="1206" w:type="dxa"/>
            <w:gridSpan w:val="3"/>
            <w:tcBorders>
              <w:top w:val="nil"/>
              <w:left w:val="nil"/>
              <w:bottom w:val="nil"/>
              <w:right w:val="nil"/>
            </w:tcBorders>
            <w:shd w:val="clear" w:color="auto" w:fill="auto"/>
            <w:noWrap/>
            <w:vAlign w:val="bottom"/>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公开08表</w:t>
            </w:r>
          </w:p>
        </w:tc>
        <w:tc>
          <w:tcPr>
            <w:tcW w:w="876" w:type="dxa"/>
            <w:gridSpan w:val="2"/>
            <w:tcBorders>
              <w:top w:val="nil"/>
              <w:left w:val="nil"/>
              <w:bottom w:val="nil"/>
              <w:right w:val="nil"/>
            </w:tcBorders>
            <w:shd w:val="clear" w:color="auto" w:fill="auto"/>
            <w:noWrap/>
            <w:vAlign w:val="bottom"/>
            <w:hideMark/>
          </w:tcPr>
          <w:p w:rsidR="00BC7337" w:rsidRPr="00BC7337" w:rsidRDefault="00BC7337" w:rsidP="00BC7337">
            <w:pPr>
              <w:widowControl/>
              <w:jc w:val="left"/>
              <w:rPr>
                <w:rFonts w:ascii="宋体" w:hAnsi="宋体" w:cs="Arial"/>
                <w:color w:val="000000"/>
                <w:kern w:val="0"/>
                <w:sz w:val="20"/>
                <w:szCs w:val="20"/>
              </w:rPr>
            </w:pPr>
          </w:p>
        </w:tc>
        <w:tc>
          <w:tcPr>
            <w:tcW w:w="811" w:type="dxa"/>
            <w:gridSpan w:val="2"/>
            <w:tcBorders>
              <w:top w:val="nil"/>
              <w:left w:val="nil"/>
              <w:bottom w:val="nil"/>
              <w:right w:val="nil"/>
            </w:tcBorders>
            <w:shd w:val="clear" w:color="auto" w:fill="auto"/>
            <w:noWrap/>
            <w:vAlign w:val="bottom"/>
            <w:hideMark/>
          </w:tcPr>
          <w:p w:rsidR="00BC7337" w:rsidRPr="00BC7337" w:rsidRDefault="00BC7337" w:rsidP="00BC7337">
            <w:pPr>
              <w:widowControl/>
              <w:jc w:val="left"/>
              <w:rPr>
                <w:rFonts w:ascii="宋体" w:hAnsi="宋体" w:cs="Arial"/>
                <w:color w:val="000000"/>
                <w:kern w:val="0"/>
                <w:sz w:val="20"/>
                <w:szCs w:val="20"/>
              </w:rPr>
            </w:pPr>
          </w:p>
        </w:tc>
        <w:tc>
          <w:tcPr>
            <w:tcW w:w="793" w:type="dxa"/>
            <w:gridSpan w:val="2"/>
            <w:tcBorders>
              <w:top w:val="nil"/>
              <w:left w:val="nil"/>
              <w:bottom w:val="nil"/>
              <w:right w:val="nil"/>
            </w:tcBorders>
            <w:shd w:val="clear" w:color="auto" w:fill="auto"/>
            <w:noWrap/>
            <w:vAlign w:val="bottom"/>
            <w:hideMark/>
          </w:tcPr>
          <w:p w:rsidR="00BC7337" w:rsidRPr="00BC7337" w:rsidRDefault="00BC7337" w:rsidP="00BC7337">
            <w:pPr>
              <w:widowControl/>
              <w:jc w:val="left"/>
              <w:rPr>
                <w:rFonts w:ascii="宋体" w:hAnsi="宋体" w:cs="Arial"/>
                <w:color w:val="000000"/>
                <w:kern w:val="0"/>
                <w:sz w:val="20"/>
                <w:szCs w:val="20"/>
              </w:rPr>
            </w:pPr>
          </w:p>
        </w:tc>
        <w:tc>
          <w:tcPr>
            <w:tcW w:w="1468" w:type="dxa"/>
            <w:gridSpan w:val="3"/>
            <w:tcBorders>
              <w:top w:val="nil"/>
              <w:left w:val="nil"/>
              <w:bottom w:val="nil"/>
              <w:right w:val="nil"/>
            </w:tcBorders>
            <w:shd w:val="clear" w:color="auto" w:fill="auto"/>
            <w:noWrap/>
            <w:vAlign w:val="bottom"/>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单位：万元</w:t>
            </w:r>
          </w:p>
        </w:tc>
      </w:tr>
      <w:tr w:rsidR="00BC7337" w:rsidRPr="00BC7337" w:rsidTr="00BC7337">
        <w:trPr>
          <w:trHeight w:val="600"/>
        </w:trPr>
        <w:tc>
          <w:tcPr>
            <w:tcW w:w="2440" w:type="dxa"/>
            <w:gridSpan w:val="5"/>
            <w:tcBorders>
              <w:top w:val="single" w:sz="8" w:space="0" w:color="000000"/>
              <w:left w:val="single" w:sz="8" w:space="0" w:color="000000"/>
              <w:bottom w:val="single" w:sz="4" w:space="0" w:color="000000"/>
              <w:right w:val="single" w:sz="4" w:space="0" w:color="000000"/>
            </w:tcBorders>
            <w:shd w:val="clear" w:color="auto" w:fill="auto"/>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项   目</w:t>
            </w:r>
          </w:p>
        </w:tc>
        <w:tc>
          <w:tcPr>
            <w:tcW w:w="841"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年初结转和结余</w:t>
            </w:r>
          </w:p>
        </w:tc>
        <w:tc>
          <w:tcPr>
            <w:tcW w:w="1206" w:type="dxa"/>
            <w:gridSpan w:val="3"/>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本年收入</w:t>
            </w:r>
          </w:p>
        </w:tc>
        <w:tc>
          <w:tcPr>
            <w:tcW w:w="2480" w:type="dxa"/>
            <w:gridSpan w:val="6"/>
            <w:tcBorders>
              <w:top w:val="single" w:sz="8" w:space="0" w:color="000000"/>
              <w:left w:val="nil"/>
              <w:bottom w:val="single" w:sz="4" w:space="0" w:color="000000"/>
              <w:right w:val="single" w:sz="4" w:space="0" w:color="000000"/>
            </w:tcBorders>
            <w:shd w:val="clear" w:color="auto" w:fill="auto"/>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本年支出</w:t>
            </w:r>
          </w:p>
        </w:tc>
        <w:tc>
          <w:tcPr>
            <w:tcW w:w="1468" w:type="dxa"/>
            <w:gridSpan w:val="3"/>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年末结转和结余</w:t>
            </w:r>
          </w:p>
        </w:tc>
      </w:tr>
      <w:tr w:rsidR="00BC7337" w:rsidRPr="00BC7337" w:rsidTr="00BC7337">
        <w:trPr>
          <w:trHeight w:val="312"/>
        </w:trPr>
        <w:tc>
          <w:tcPr>
            <w:tcW w:w="1196"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功能分类科目编码</w:t>
            </w:r>
          </w:p>
        </w:tc>
        <w:tc>
          <w:tcPr>
            <w:tcW w:w="1244" w:type="dxa"/>
            <w:gridSpan w:val="3"/>
            <w:vMerge w:val="restart"/>
            <w:tcBorders>
              <w:top w:val="nil"/>
              <w:left w:val="nil"/>
              <w:bottom w:val="single" w:sz="4" w:space="0" w:color="000000"/>
              <w:right w:val="single" w:sz="4" w:space="0" w:color="000000"/>
            </w:tcBorders>
            <w:shd w:val="clear" w:color="auto" w:fill="auto"/>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科目名称</w:t>
            </w:r>
          </w:p>
        </w:tc>
        <w:tc>
          <w:tcPr>
            <w:tcW w:w="841" w:type="dxa"/>
            <w:gridSpan w:val="2"/>
            <w:vMerge/>
            <w:tcBorders>
              <w:top w:val="single" w:sz="8" w:space="0" w:color="000000"/>
              <w:left w:val="single" w:sz="4"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1206" w:type="dxa"/>
            <w:gridSpan w:val="3"/>
            <w:vMerge/>
            <w:tcBorders>
              <w:top w:val="single" w:sz="8" w:space="0" w:color="000000"/>
              <w:left w:val="single" w:sz="4"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876" w:type="dxa"/>
            <w:gridSpan w:val="2"/>
            <w:vMerge w:val="restart"/>
            <w:tcBorders>
              <w:top w:val="nil"/>
              <w:left w:val="nil"/>
              <w:bottom w:val="single" w:sz="4" w:space="0" w:color="000000"/>
              <w:right w:val="single" w:sz="4" w:space="0" w:color="000000"/>
            </w:tcBorders>
            <w:shd w:val="clear" w:color="auto" w:fill="auto"/>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小计</w:t>
            </w:r>
          </w:p>
        </w:tc>
        <w:tc>
          <w:tcPr>
            <w:tcW w:w="81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基本支出</w:t>
            </w:r>
          </w:p>
        </w:tc>
        <w:tc>
          <w:tcPr>
            <w:tcW w:w="79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项目支出</w:t>
            </w:r>
          </w:p>
        </w:tc>
        <w:tc>
          <w:tcPr>
            <w:tcW w:w="1468" w:type="dxa"/>
            <w:gridSpan w:val="3"/>
            <w:vMerge/>
            <w:tcBorders>
              <w:top w:val="single" w:sz="8" w:space="0" w:color="000000"/>
              <w:left w:val="single" w:sz="4"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r>
      <w:tr w:rsidR="00BC7337" w:rsidRPr="00BC7337" w:rsidTr="00BC7337">
        <w:trPr>
          <w:trHeight w:val="312"/>
        </w:trPr>
        <w:tc>
          <w:tcPr>
            <w:tcW w:w="1196" w:type="dxa"/>
            <w:gridSpan w:val="2"/>
            <w:vMerge/>
            <w:tcBorders>
              <w:top w:val="single" w:sz="4" w:space="0" w:color="000000"/>
              <w:left w:val="single" w:sz="8"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1244" w:type="dxa"/>
            <w:gridSpan w:val="3"/>
            <w:vMerge/>
            <w:tcBorders>
              <w:top w:val="nil"/>
              <w:left w:val="nil"/>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841" w:type="dxa"/>
            <w:gridSpan w:val="2"/>
            <w:vMerge/>
            <w:tcBorders>
              <w:top w:val="single" w:sz="8" w:space="0" w:color="000000"/>
              <w:left w:val="single" w:sz="4"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1206" w:type="dxa"/>
            <w:gridSpan w:val="3"/>
            <w:vMerge/>
            <w:tcBorders>
              <w:top w:val="single" w:sz="8" w:space="0" w:color="000000"/>
              <w:left w:val="single" w:sz="4"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876" w:type="dxa"/>
            <w:gridSpan w:val="2"/>
            <w:vMerge/>
            <w:tcBorders>
              <w:top w:val="nil"/>
              <w:left w:val="nil"/>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811" w:type="dxa"/>
            <w:gridSpan w:val="2"/>
            <w:vMerge/>
            <w:tcBorders>
              <w:top w:val="nil"/>
              <w:left w:val="single" w:sz="4"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793" w:type="dxa"/>
            <w:gridSpan w:val="2"/>
            <w:vMerge/>
            <w:tcBorders>
              <w:top w:val="nil"/>
              <w:left w:val="single" w:sz="4"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1468" w:type="dxa"/>
            <w:gridSpan w:val="3"/>
            <w:vMerge/>
            <w:tcBorders>
              <w:top w:val="single" w:sz="8" w:space="0" w:color="000000"/>
              <w:left w:val="single" w:sz="4"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r>
      <w:tr w:rsidR="00BC7337" w:rsidRPr="00BC7337" w:rsidTr="00BC7337">
        <w:trPr>
          <w:trHeight w:val="615"/>
        </w:trPr>
        <w:tc>
          <w:tcPr>
            <w:tcW w:w="1196" w:type="dxa"/>
            <w:gridSpan w:val="2"/>
            <w:vMerge/>
            <w:tcBorders>
              <w:top w:val="single" w:sz="4" w:space="0" w:color="000000"/>
              <w:left w:val="single" w:sz="8"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1244" w:type="dxa"/>
            <w:gridSpan w:val="3"/>
            <w:vMerge/>
            <w:tcBorders>
              <w:top w:val="nil"/>
              <w:left w:val="nil"/>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841" w:type="dxa"/>
            <w:gridSpan w:val="2"/>
            <w:vMerge/>
            <w:tcBorders>
              <w:top w:val="single" w:sz="8" w:space="0" w:color="000000"/>
              <w:left w:val="single" w:sz="4"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1206" w:type="dxa"/>
            <w:gridSpan w:val="3"/>
            <w:vMerge/>
            <w:tcBorders>
              <w:top w:val="single" w:sz="8" w:space="0" w:color="000000"/>
              <w:left w:val="single" w:sz="4"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876" w:type="dxa"/>
            <w:gridSpan w:val="2"/>
            <w:vMerge/>
            <w:tcBorders>
              <w:top w:val="nil"/>
              <w:left w:val="nil"/>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811" w:type="dxa"/>
            <w:gridSpan w:val="2"/>
            <w:vMerge/>
            <w:tcBorders>
              <w:top w:val="nil"/>
              <w:left w:val="single" w:sz="4"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793" w:type="dxa"/>
            <w:gridSpan w:val="2"/>
            <w:vMerge/>
            <w:tcBorders>
              <w:top w:val="nil"/>
              <w:left w:val="single" w:sz="4"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c>
          <w:tcPr>
            <w:tcW w:w="1468" w:type="dxa"/>
            <w:gridSpan w:val="3"/>
            <w:vMerge/>
            <w:tcBorders>
              <w:top w:val="single" w:sz="8" w:space="0" w:color="000000"/>
              <w:left w:val="single" w:sz="4" w:space="0" w:color="000000"/>
              <w:bottom w:val="single" w:sz="4" w:space="0" w:color="000000"/>
              <w:right w:val="single" w:sz="4" w:space="0" w:color="000000"/>
            </w:tcBorders>
            <w:vAlign w:val="center"/>
            <w:hideMark/>
          </w:tcPr>
          <w:p w:rsidR="00BC7337" w:rsidRPr="00BC7337" w:rsidRDefault="00BC7337" w:rsidP="00BC7337">
            <w:pPr>
              <w:widowControl/>
              <w:jc w:val="left"/>
              <w:rPr>
                <w:rFonts w:ascii="宋体" w:hAnsi="宋体" w:cs="Arial"/>
                <w:color w:val="000000"/>
                <w:kern w:val="0"/>
                <w:sz w:val="20"/>
                <w:szCs w:val="20"/>
              </w:rPr>
            </w:pPr>
          </w:p>
        </w:tc>
      </w:tr>
      <w:tr w:rsidR="00BC7337" w:rsidRPr="00BC7337" w:rsidTr="00BC7337">
        <w:trPr>
          <w:trHeight w:val="499"/>
        </w:trPr>
        <w:tc>
          <w:tcPr>
            <w:tcW w:w="2440"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栏次</w:t>
            </w:r>
          </w:p>
        </w:tc>
        <w:tc>
          <w:tcPr>
            <w:tcW w:w="841" w:type="dxa"/>
            <w:gridSpan w:val="2"/>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1</w:t>
            </w:r>
          </w:p>
        </w:tc>
        <w:tc>
          <w:tcPr>
            <w:tcW w:w="1206" w:type="dxa"/>
            <w:gridSpan w:val="3"/>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5</w:t>
            </w:r>
          </w:p>
        </w:tc>
        <w:tc>
          <w:tcPr>
            <w:tcW w:w="876" w:type="dxa"/>
            <w:gridSpan w:val="2"/>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9</w:t>
            </w:r>
          </w:p>
        </w:tc>
        <w:tc>
          <w:tcPr>
            <w:tcW w:w="811" w:type="dxa"/>
            <w:gridSpan w:val="2"/>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10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13</w:t>
            </w:r>
          </w:p>
        </w:tc>
        <w:tc>
          <w:tcPr>
            <w:tcW w:w="1468" w:type="dxa"/>
            <w:gridSpan w:val="3"/>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15</w:t>
            </w:r>
          </w:p>
        </w:tc>
      </w:tr>
      <w:tr w:rsidR="00BC7337" w:rsidRPr="00BC7337" w:rsidTr="00BC7337">
        <w:trPr>
          <w:trHeight w:val="499"/>
        </w:trPr>
        <w:tc>
          <w:tcPr>
            <w:tcW w:w="2440"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C7337" w:rsidRPr="00BC7337" w:rsidRDefault="00BC7337" w:rsidP="00BC7337">
            <w:pPr>
              <w:widowControl/>
              <w:jc w:val="center"/>
              <w:rPr>
                <w:rFonts w:ascii="宋体" w:hAnsi="宋体" w:cs="Arial"/>
                <w:color w:val="000000"/>
                <w:kern w:val="0"/>
                <w:sz w:val="20"/>
                <w:szCs w:val="20"/>
              </w:rPr>
            </w:pPr>
            <w:r w:rsidRPr="00BC7337">
              <w:rPr>
                <w:rFonts w:ascii="宋体" w:hAnsi="宋体" w:cs="Arial" w:hint="eastAsia"/>
                <w:color w:val="000000"/>
                <w:kern w:val="0"/>
                <w:sz w:val="20"/>
                <w:szCs w:val="20"/>
              </w:rPr>
              <w:t>合计</w:t>
            </w:r>
          </w:p>
        </w:tc>
        <w:tc>
          <w:tcPr>
            <w:tcW w:w="841" w:type="dxa"/>
            <w:gridSpan w:val="2"/>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1206" w:type="dxa"/>
            <w:gridSpan w:val="3"/>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876" w:type="dxa"/>
            <w:gridSpan w:val="2"/>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811" w:type="dxa"/>
            <w:gridSpan w:val="2"/>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1468" w:type="dxa"/>
            <w:gridSpan w:val="3"/>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r>
      <w:tr w:rsidR="00BC7337" w:rsidRPr="00BC7337" w:rsidTr="00BC7337">
        <w:trPr>
          <w:trHeight w:val="499"/>
        </w:trPr>
        <w:tc>
          <w:tcPr>
            <w:tcW w:w="1196" w:type="dxa"/>
            <w:gridSpan w:val="2"/>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C7337" w:rsidRPr="00BC7337" w:rsidRDefault="00BC7337" w:rsidP="00BC7337">
            <w:pPr>
              <w:widowControl/>
              <w:jc w:val="lef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1244" w:type="dxa"/>
            <w:gridSpan w:val="3"/>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lef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841" w:type="dxa"/>
            <w:gridSpan w:val="2"/>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1206" w:type="dxa"/>
            <w:gridSpan w:val="3"/>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876" w:type="dxa"/>
            <w:gridSpan w:val="2"/>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811" w:type="dxa"/>
            <w:gridSpan w:val="2"/>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1468" w:type="dxa"/>
            <w:gridSpan w:val="3"/>
            <w:tcBorders>
              <w:top w:val="nil"/>
              <w:left w:val="nil"/>
              <w:bottom w:val="single" w:sz="4"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r>
      <w:tr w:rsidR="00BC7337" w:rsidRPr="00BC7337" w:rsidTr="00BC7337">
        <w:trPr>
          <w:trHeight w:val="499"/>
        </w:trPr>
        <w:tc>
          <w:tcPr>
            <w:tcW w:w="1196" w:type="dxa"/>
            <w:gridSpan w:val="2"/>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BC7337" w:rsidRPr="00BC7337" w:rsidRDefault="00BC7337" w:rsidP="00BC7337">
            <w:pPr>
              <w:widowControl/>
              <w:jc w:val="lef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1244" w:type="dxa"/>
            <w:gridSpan w:val="3"/>
            <w:tcBorders>
              <w:top w:val="nil"/>
              <w:left w:val="nil"/>
              <w:bottom w:val="single" w:sz="8" w:space="0" w:color="000000"/>
              <w:right w:val="single" w:sz="4" w:space="0" w:color="000000"/>
            </w:tcBorders>
            <w:shd w:val="clear" w:color="auto" w:fill="auto"/>
            <w:noWrap/>
            <w:vAlign w:val="center"/>
            <w:hideMark/>
          </w:tcPr>
          <w:p w:rsidR="00BC7337" w:rsidRPr="00BC7337" w:rsidRDefault="00BC7337" w:rsidP="00BC7337">
            <w:pPr>
              <w:widowControl/>
              <w:jc w:val="lef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841" w:type="dxa"/>
            <w:gridSpan w:val="2"/>
            <w:tcBorders>
              <w:top w:val="nil"/>
              <w:left w:val="nil"/>
              <w:bottom w:val="single" w:sz="8"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1206" w:type="dxa"/>
            <w:gridSpan w:val="3"/>
            <w:tcBorders>
              <w:top w:val="nil"/>
              <w:left w:val="nil"/>
              <w:bottom w:val="single" w:sz="8"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876" w:type="dxa"/>
            <w:gridSpan w:val="2"/>
            <w:tcBorders>
              <w:top w:val="nil"/>
              <w:left w:val="nil"/>
              <w:bottom w:val="single" w:sz="8"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811" w:type="dxa"/>
            <w:gridSpan w:val="2"/>
            <w:tcBorders>
              <w:top w:val="nil"/>
              <w:left w:val="nil"/>
              <w:bottom w:val="single" w:sz="8"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793" w:type="dxa"/>
            <w:gridSpan w:val="2"/>
            <w:tcBorders>
              <w:top w:val="nil"/>
              <w:left w:val="nil"/>
              <w:bottom w:val="single" w:sz="8"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c>
          <w:tcPr>
            <w:tcW w:w="1468" w:type="dxa"/>
            <w:gridSpan w:val="3"/>
            <w:tcBorders>
              <w:top w:val="nil"/>
              <w:left w:val="nil"/>
              <w:bottom w:val="single" w:sz="8" w:space="0" w:color="000000"/>
              <w:right w:val="single" w:sz="4" w:space="0" w:color="000000"/>
            </w:tcBorders>
            <w:shd w:val="clear" w:color="auto" w:fill="auto"/>
            <w:noWrap/>
            <w:vAlign w:val="center"/>
            <w:hideMark/>
          </w:tcPr>
          <w:p w:rsidR="00BC7337" w:rsidRPr="00BC7337" w:rsidRDefault="00BC7337" w:rsidP="00BC7337">
            <w:pPr>
              <w:widowControl/>
              <w:jc w:val="right"/>
              <w:rPr>
                <w:rFonts w:ascii="宋体" w:hAnsi="宋体" w:cs="Arial"/>
                <w:color w:val="000000"/>
                <w:kern w:val="0"/>
                <w:sz w:val="20"/>
                <w:szCs w:val="20"/>
              </w:rPr>
            </w:pPr>
            <w:r w:rsidRPr="00BC7337">
              <w:rPr>
                <w:rFonts w:ascii="宋体" w:hAnsi="宋体" w:cs="Arial" w:hint="eastAsia"/>
                <w:color w:val="000000"/>
                <w:kern w:val="0"/>
                <w:sz w:val="20"/>
                <w:szCs w:val="20"/>
              </w:rPr>
              <w:t xml:space="preserve">　</w:t>
            </w:r>
          </w:p>
        </w:tc>
      </w:tr>
      <w:tr w:rsidR="00BC7337" w:rsidRPr="00BC7337" w:rsidTr="00BC7337">
        <w:trPr>
          <w:trHeight w:val="499"/>
        </w:trPr>
        <w:tc>
          <w:tcPr>
            <w:tcW w:w="8435" w:type="dxa"/>
            <w:gridSpan w:val="19"/>
            <w:tcBorders>
              <w:top w:val="single" w:sz="8" w:space="0" w:color="000000"/>
              <w:left w:val="nil"/>
              <w:bottom w:val="nil"/>
              <w:right w:val="nil"/>
            </w:tcBorders>
            <w:shd w:val="clear" w:color="auto" w:fill="auto"/>
            <w:noWrap/>
            <w:vAlign w:val="center"/>
            <w:hideMark/>
          </w:tcPr>
          <w:p w:rsidR="00BC7337" w:rsidRDefault="00BC7337" w:rsidP="00BC7337">
            <w:pPr>
              <w:widowControl/>
              <w:jc w:val="left"/>
              <w:rPr>
                <w:rFonts w:ascii="宋体" w:hAnsi="宋体" w:cs="Arial"/>
                <w:color w:val="000000"/>
                <w:kern w:val="0"/>
                <w:sz w:val="20"/>
                <w:szCs w:val="20"/>
              </w:rPr>
            </w:pPr>
            <w:r w:rsidRPr="00BC7337">
              <w:rPr>
                <w:rFonts w:ascii="宋体" w:hAnsi="宋体" w:cs="Arial" w:hint="eastAsia"/>
                <w:color w:val="000000"/>
                <w:kern w:val="0"/>
                <w:sz w:val="20"/>
                <w:szCs w:val="20"/>
              </w:rPr>
              <w:t xml:space="preserve">注: </w:t>
            </w:r>
            <w:r w:rsidR="004E7653">
              <w:rPr>
                <w:rFonts w:ascii="宋体" w:hAnsi="宋体" w:cs="Arial" w:hint="eastAsia"/>
                <w:color w:val="000000"/>
                <w:kern w:val="0"/>
                <w:sz w:val="20"/>
                <w:szCs w:val="20"/>
              </w:rPr>
              <w:t>1、</w:t>
            </w:r>
            <w:r w:rsidRPr="00BC7337">
              <w:rPr>
                <w:rFonts w:ascii="宋体" w:hAnsi="宋体" w:cs="Arial" w:hint="eastAsia"/>
                <w:color w:val="000000"/>
                <w:kern w:val="0"/>
                <w:sz w:val="20"/>
                <w:szCs w:val="20"/>
              </w:rPr>
              <w:t>本表反映部门本年度政府性基金预算财政拨款收入支出及结转和结余情况。</w:t>
            </w:r>
          </w:p>
          <w:p w:rsidR="004E7653" w:rsidRPr="004E7653" w:rsidRDefault="004E7653" w:rsidP="00BC733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2、省科协2015年无政府性基金预算财政拨款收支项目。</w:t>
            </w:r>
          </w:p>
        </w:tc>
      </w:tr>
    </w:tbl>
    <w:p w:rsidR="00BC7337" w:rsidRPr="00BC7337" w:rsidRDefault="00BC7337" w:rsidP="00BC555C">
      <w:pPr>
        <w:adjustRightInd w:val="0"/>
        <w:snapToGrid w:val="0"/>
        <w:spacing w:line="360" w:lineRule="auto"/>
        <w:rPr>
          <w:rFonts w:ascii="黑体" w:eastAsia="黑体" w:hAnsi="黑体"/>
          <w:sz w:val="32"/>
          <w:szCs w:val="32"/>
        </w:rPr>
      </w:pPr>
    </w:p>
    <w:p w:rsidR="00BC555C" w:rsidRPr="0004188F" w:rsidRDefault="00BC555C" w:rsidP="00BC555C">
      <w:pPr>
        <w:adjustRightInd w:val="0"/>
        <w:snapToGrid w:val="0"/>
        <w:spacing w:line="360" w:lineRule="auto"/>
        <w:jc w:val="center"/>
        <w:rPr>
          <w:rFonts w:ascii="黑体" w:eastAsia="黑体" w:hAnsi="Times New Roman" w:cs="黑体"/>
          <w:spacing w:val="-38"/>
          <w:sz w:val="32"/>
          <w:szCs w:val="32"/>
        </w:rPr>
      </w:pPr>
      <w:r w:rsidRPr="0004188F">
        <w:rPr>
          <w:rFonts w:ascii="黑体" w:eastAsia="黑体" w:hAnsi="Times New Roman" w:cs="黑体" w:hint="eastAsia"/>
          <w:sz w:val="32"/>
          <w:szCs w:val="32"/>
        </w:rPr>
        <w:lastRenderedPageBreak/>
        <w:t>第三部分</w:t>
      </w:r>
    </w:p>
    <w:p w:rsidR="00BC555C" w:rsidRDefault="00875321" w:rsidP="009B6AB8">
      <w:pPr>
        <w:adjustRightInd w:val="0"/>
        <w:snapToGrid w:val="0"/>
        <w:spacing w:line="360" w:lineRule="auto"/>
        <w:jc w:val="center"/>
        <w:rPr>
          <w:rFonts w:ascii="黑体" w:eastAsia="黑体" w:hAnsi="Times New Roman" w:cs="黑体"/>
          <w:sz w:val="32"/>
          <w:szCs w:val="32"/>
        </w:rPr>
      </w:pPr>
      <w:r>
        <w:rPr>
          <w:rFonts w:ascii="黑体" w:eastAsia="黑体" w:hAnsi="黑体" w:hint="eastAsia"/>
          <w:sz w:val="32"/>
          <w:szCs w:val="32"/>
        </w:rPr>
        <w:t>省科协</w:t>
      </w:r>
      <w:r w:rsidR="00BC555C" w:rsidRPr="0004188F">
        <w:rPr>
          <w:rFonts w:ascii="黑体" w:eastAsia="黑体" w:hAnsi="Times New Roman" w:cs="黑体"/>
          <w:sz w:val="32"/>
          <w:szCs w:val="32"/>
        </w:rPr>
        <w:t>2015</w:t>
      </w:r>
      <w:r w:rsidR="00BC555C" w:rsidRPr="0004188F">
        <w:rPr>
          <w:rFonts w:ascii="黑体" w:eastAsia="黑体" w:hAnsi="Times New Roman" w:cs="黑体"/>
          <w:spacing w:val="-119"/>
          <w:sz w:val="32"/>
          <w:szCs w:val="32"/>
        </w:rPr>
        <w:t xml:space="preserve"> </w:t>
      </w:r>
      <w:r w:rsidR="00BC555C" w:rsidRPr="0004188F">
        <w:rPr>
          <w:rFonts w:ascii="黑体" w:eastAsia="黑体" w:hAnsi="Times New Roman" w:cs="黑体" w:hint="eastAsia"/>
          <w:sz w:val="32"/>
          <w:szCs w:val="32"/>
        </w:rPr>
        <w:t>年度部门决算情况说明</w:t>
      </w:r>
    </w:p>
    <w:p w:rsidR="009B6AB8" w:rsidRPr="0004188F" w:rsidRDefault="009B6AB8" w:rsidP="009B6AB8">
      <w:pPr>
        <w:adjustRightInd w:val="0"/>
        <w:snapToGrid w:val="0"/>
        <w:spacing w:line="360" w:lineRule="auto"/>
        <w:jc w:val="center"/>
        <w:rPr>
          <w:rFonts w:ascii="黑体" w:eastAsia="黑体" w:hAnsi="黑体"/>
          <w:sz w:val="32"/>
          <w:szCs w:val="32"/>
        </w:rPr>
      </w:pPr>
    </w:p>
    <w:p w:rsidR="00BC555C" w:rsidRPr="0004188F" w:rsidRDefault="00BC555C" w:rsidP="00BC555C">
      <w:pPr>
        <w:adjustRightInd w:val="0"/>
        <w:snapToGrid w:val="0"/>
        <w:spacing w:line="360" w:lineRule="auto"/>
        <w:ind w:firstLineChars="200" w:firstLine="640"/>
        <w:rPr>
          <w:rFonts w:ascii="黑体" w:eastAsia="黑体" w:hAnsi="黑体"/>
          <w:sz w:val="32"/>
          <w:szCs w:val="32"/>
        </w:rPr>
      </w:pPr>
      <w:r w:rsidRPr="0004188F">
        <w:rPr>
          <w:rFonts w:ascii="黑体" w:eastAsia="黑体" w:hAnsi="黑体" w:hint="eastAsia"/>
          <w:sz w:val="32"/>
          <w:szCs w:val="32"/>
        </w:rPr>
        <w:t>一、收入支出决算总体情况说明</w:t>
      </w:r>
    </w:p>
    <w:p w:rsidR="00884AFC" w:rsidRPr="009B6AB8" w:rsidRDefault="002D10F5" w:rsidP="00BC555C">
      <w:pPr>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省科协</w:t>
      </w:r>
      <w:r w:rsidR="00BC555C" w:rsidRPr="009B6AB8">
        <w:rPr>
          <w:rFonts w:ascii="Times New Roman" w:eastAsia="仿宋_GB2312" w:hAnsi="Times New Roman"/>
          <w:color w:val="000000" w:themeColor="text1"/>
          <w:sz w:val="32"/>
          <w:szCs w:val="32"/>
        </w:rPr>
        <w:t>2015</w:t>
      </w:r>
      <w:r w:rsidR="00BC555C" w:rsidRPr="009B6AB8">
        <w:rPr>
          <w:rFonts w:ascii="Times New Roman" w:eastAsia="仿宋_GB2312" w:hAnsi="Times New Roman"/>
          <w:color w:val="000000" w:themeColor="text1"/>
          <w:sz w:val="32"/>
          <w:szCs w:val="32"/>
        </w:rPr>
        <w:t>年收入总计</w:t>
      </w:r>
      <w:r w:rsidRPr="009B6AB8">
        <w:rPr>
          <w:rFonts w:ascii="Times New Roman" w:eastAsia="仿宋_GB2312" w:hAnsi="Times New Roman"/>
          <w:color w:val="000000" w:themeColor="text1"/>
          <w:sz w:val="32"/>
          <w:szCs w:val="32"/>
        </w:rPr>
        <w:t>4540.35</w:t>
      </w:r>
      <w:r w:rsidR="00BC555C" w:rsidRPr="009B6AB8">
        <w:rPr>
          <w:rFonts w:ascii="Times New Roman" w:eastAsia="仿宋_GB2312" w:hAnsi="Times New Roman"/>
          <w:color w:val="000000" w:themeColor="text1"/>
          <w:sz w:val="32"/>
          <w:szCs w:val="32"/>
        </w:rPr>
        <w:t>万元，支出总计</w:t>
      </w:r>
      <w:r w:rsidRPr="009B6AB8">
        <w:rPr>
          <w:rFonts w:ascii="Times New Roman" w:eastAsia="仿宋_GB2312" w:hAnsi="Times New Roman"/>
          <w:color w:val="000000" w:themeColor="text1"/>
          <w:sz w:val="32"/>
          <w:szCs w:val="32"/>
        </w:rPr>
        <w:t>3906.11</w:t>
      </w:r>
      <w:r w:rsidR="00BC555C" w:rsidRPr="009B6AB8">
        <w:rPr>
          <w:rFonts w:ascii="Times New Roman" w:eastAsia="仿宋_GB2312" w:hAnsi="Times New Roman"/>
          <w:color w:val="000000" w:themeColor="text1"/>
          <w:sz w:val="32"/>
          <w:szCs w:val="32"/>
        </w:rPr>
        <w:t>万元，与</w:t>
      </w:r>
      <w:r w:rsidR="00BC555C" w:rsidRPr="009B6AB8">
        <w:rPr>
          <w:rFonts w:ascii="Times New Roman" w:eastAsia="仿宋_GB2312" w:hAnsi="Times New Roman"/>
          <w:color w:val="000000" w:themeColor="text1"/>
          <w:sz w:val="32"/>
          <w:szCs w:val="32"/>
        </w:rPr>
        <w:t>2014</w:t>
      </w:r>
      <w:r w:rsidR="00BC555C" w:rsidRPr="009B6AB8">
        <w:rPr>
          <w:rFonts w:ascii="Times New Roman" w:eastAsia="仿宋_GB2312" w:hAnsi="Times New Roman"/>
          <w:color w:val="000000" w:themeColor="text1"/>
          <w:sz w:val="32"/>
          <w:szCs w:val="32"/>
        </w:rPr>
        <w:t>年相比，收、支总计各增加</w:t>
      </w:r>
      <w:r w:rsidR="00C23A85" w:rsidRPr="009B6AB8">
        <w:rPr>
          <w:rFonts w:ascii="Times New Roman" w:eastAsia="仿宋_GB2312" w:hAnsi="Times New Roman"/>
          <w:color w:val="000000" w:themeColor="text1"/>
          <w:sz w:val="32"/>
          <w:szCs w:val="32"/>
        </w:rPr>
        <w:t>889.28</w:t>
      </w:r>
      <w:r w:rsidR="00BC555C" w:rsidRPr="009B6AB8">
        <w:rPr>
          <w:rFonts w:ascii="Times New Roman" w:eastAsia="仿宋_GB2312" w:hAnsi="Times New Roman"/>
          <w:color w:val="000000" w:themeColor="text1"/>
          <w:sz w:val="32"/>
          <w:szCs w:val="32"/>
        </w:rPr>
        <w:t>万元</w:t>
      </w:r>
      <w:r w:rsidR="00C23A85" w:rsidRPr="009B6AB8">
        <w:rPr>
          <w:rFonts w:ascii="Times New Roman" w:eastAsia="仿宋_GB2312" w:hAnsi="Times New Roman"/>
          <w:color w:val="000000" w:themeColor="text1"/>
          <w:sz w:val="32"/>
          <w:szCs w:val="32"/>
        </w:rPr>
        <w:t>、</w:t>
      </w:r>
      <w:r w:rsidR="00C23A85" w:rsidRPr="009B6AB8">
        <w:rPr>
          <w:rFonts w:ascii="Times New Roman" w:eastAsia="仿宋_GB2312" w:hAnsi="Times New Roman"/>
          <w:color w:val="000000" w:themeColor="text1"/>
          <w:sz w:val="32"/>
          <w:szCs w:val="32"/>
        </w:rPr>
        <w:t>387.26</w:t>
      </w:r>
      <w:r w:rsidR="00C23A85" w:rsidRPr="009B6AB8">
        <w:rPr>
          <w:rFonts w:ascii="Times New Roman" w:eastAsia="仿宋_GB2312" w:hAnsi="Times New Roman"/>
          <w:color w:val="000000" w:themeColor="text1"/>
          <w:sz w:val="32"/>
          <w:szCs w:val="32"/>
        </w:rPr>
        <w:t>万元</w:t>
      </w:r>
      <w:r w:rsidR="00BC555C" w:rsidRPr="009B6AB8">
        <w:rPr>
          <w:rFonts w:ascii="Times New Roman" w:eastAsia="仿宋_GB2312" w:hAnsi="Times New Roman"/>
          <w:color w:val="000000" w:themeColor="text1"/>
          <w:sz w:val="32"/>
          <w:szCs w:val="32"/>
        </w:rPr>
        <w:t>，</w:t>
      </w:r>
      <w:r w:rsidR="00C23A85" w:rsidRPr="009B6AB8">
        <w:rPr>
          <w:rFonts w:ascii="Times New Roman" w:eastAsia="仿宋_GB2312" w:hAnsi="Times New Roman"/>
          <w:color w:val="000000" w:themeColor="text1"/>
          <w:sz w:val="32"/>
          <w:szCs w:val="32"/>
        </w:rPr>
        <w:t>分别</w:t>
      </w:r>
      <w:r w:rsidR="00BC555C" w:rsidRPr="009B6AB8">
        <w:rPr>
          <w:rFonts w:ascii="Times New Roman" w:eastAsia="仿宋_GB2312" w:hAnsi="Times New Roman"/>
          <w:color w:val="000000" w:themeColor="text1"/>
          <w:sz w:val="32"/>
          <w:szCs w:val="32"/>
        </w:rPr>
        <w:t>增长</w:t>
      </w:r>
      <w:r w:rsidR="00C23A85" w:rsidRPr="009B6AB8">
        <w:rPr>
          <w:rFonts w:ascii="Times New Roman" w:eastAsia="仿宋_GB2312" w:hAnsi="Times New Roman"/>
          <w:color w:val="000000" w:themeColor="text1"/>
          <w:sz w:val="32"/>
          <w:szCs w:val="32"/>
        </w:rPr>
        <w:t>24.35</w:t>
      </w:r>
      <w:r w:rsidR="00BC555C" w:rsidRPr="009B6AB8">
        <w:rPr>
          <w:rFonts w:ascii="Times New Roman" w:eastAsia="仿宋_GB2312" w:hAnsi="Times New Roman"/>
          <w:color w:val="000000" w:themeColor="text1"/>
          <w:sz w:val="32"/>
          <w:szCs w:val="32"/>
        </w:rPr>
        <w:t xml:space="preserve"> %</w:t>
      </w:r>
      <w:r w:rsidR="00C23A85" w:rsidRPr="009B6AB8">
        <w:rPr>
          <w:rFonts w:ascii="Times New Roman" w:eastAsia="仿宋_GB2312" w:hAnsi="Times New Roman"/>
          <w:color w:val="000000" w:themeColor="text1"/>
          <w:sz w:val="32"/>
          <w:szCs w:val="32"/>
        </w:rPr>
        <w:t>、</w:t>
      </w:r>
      <w:r w:rsidR="00C23A85" w:rsidRPr="009B6AB8">
        <w:rPr>
          <w:rFonts w:ascii="Times New Roman" w:eastAsia="仿宋_GB2312" w:hAnsi="Times New Roman"/>
          <w:color w:val="000000" w:themeColor="text1"/>
          <w:sz w:val="32"/>
          <w:szCs w:val="32"/>
        </w:rPr>
        <w:t>11%</w:t>
      </w:r>
      <w:r w:rsidR="00BC555C" w:rsidRPr="009B6AB8">
        <w:rPr>
          <w:rFonts w:ascii="Times New Roman" w:eastAsia="仿宋_GB2312" w:hAnsi="Times New Roman"/>
          <w:color w:val="000000" w:themeColor="text1"/>
          <w:sz w:val="32"/>
          <w:szCs w:val="32"/>
        </w:rPr>
        <w:t>。</w:t>
      </w:r>
    </w:p>
    <w:p w:rsidR="00BC555C" w:rsidRPr="009B6AB8" w:rsidRDefault="00BC555C" w:rsidP="00BC555C">
      <w:pPr>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主要原因：</w:t>
      </w:r>
      <w:r w:rsidR="000D4292" w:rsidRPr="009B6AB8">
        <w:rPr>
          <w:rFonts w:ascii="Times New Roman" w:eastAsia="仿宋_GB2312" w:hAnsi="Times New Roman"/>
          <w:color w:val="000000" w:themeColor="text1"/>
          <w:sz w:val="32"/>
          <w:szCs w:val="32"/>
        </w:rPr>
        <w:t>收入方面</w:t>
      </w:r>
      <w:r w:rsidR="00884AFC" w:rsidRPr="009B6AB8">
        <w:rPr>
          <w:rFonts w:ascii="Times New Roman" w:eastAsia="仿宋_GB2312" w:hAnsi="Times New Roman"/>
          <w:color w:val="000000" w:themeColor="text1"/>
          <w:sz w:val="32"/>
          <w:szCs w:val="32"/>
        </w:rPr>
        <w:t>是省财政追加</w:t>
      </w:r>
      <w:r w:rsidR="00A808E7">
        <w:rPr>
          <w:rFonts w:ascii="Times New Roman" w:eastAsia="仿宋_GB2312" w:hAnsi="Times New Roman" w:hint="eastAsia"/>
          <w:color w:val="000000" w:themeColor="text1"/>
          <w:sz w:val="32"/>
          <w:szCs w:val="32"/>
        </w:rPr>
        <w:t>了</w:t>
      </w:r>
      <w:r w:rsidR="00884AFC" w:rsidRPr="009B6AB8">
        <w:rPr>
          <w:rFonts w:ascii="Times New Roman" w:eastAsia="仿宋_GB2312" w:hAnsi="Times New Roman"/>
          <w:color w:val="000000" w:themeColor="text1"/>
          <w:sz w:val="32"/>
          <w:szCs w:val="32"/>
        </w:rPr>
        <w:t>省科技馆新馆建设专项资金；支出</w:t>
      </w:r>
      <w:r w:rsidR="000D4292" w:rsidRPr="009B6AB8">
        <w:rPr>
          <w:rFonts w:ascii="Times New Roman" w:eastAsia="仿宋_GB2312" w:hAnsi="Times New Roman"/>
          <w:color w:val="000000" w:themeColor="text1"/>
          <w:sz w:val="32"/>
          <w:szCs w:val="32"/>
        </w:rPr>
        <w:t>方面一是省科协事业消化了存量资金支出；二是</w:t>
      </w:r>
      <w:r w:rsidR="003136D2" w:rsidRPr="009B6AB8">
        <w:rPr>
          <w:rFonts w:ascii="Times New Roman" w:eastAsia="仿宋_GB2312" w:hAnsi="Times New Roman"/>
          <w:color w:val="000000" w:themeColor="text1"/>
          <w:sz w:val="32"/>
          <w:szCs w:val="32"/>
        </w:rPr>
        <w:t>增加</w:t>
      </w:r>
      <w:r w:rsidR="000D4292" w:rsidRPr="009B6AB8">
        <w:rPr>
          <w:rFonts w:ascii="Times New Roman" w:eastAsia="仿宋_GB2312" w:hAnsi="Times New Roman"/>
          <w:color w:val="000000" w:themeColor="text1"/>
          <w:sz w:val="32"/>
          <w:szCs w:val="32"/>
        </w:rPr>
        <w:t>省科技馆新馆建设</w:t>
      </w:r>
      <w:r w:rsidR="00BC5EFB" w:rsidRPr="009B6AB8">
        <w:rPr>
          <w:rFonts w:ascii="Times New Roman" w:eastAsia="仿宋_GB2312" w:hAnsi="Times New Roman"/>
          <w:color w:val="000000" w:themeColor="text1"/>
          <w:sz w:val="32"/>
          <w:szCs w:val="32"/>
        </w:rPr>
        <w:t>支出</w:t>
      </w:r>
      <w:r w:rsidRPr="009B6AB8">
        <w:rPr>
          <w:rFonts w:ascii="Times New Roman" w:eastAsia="仿宋_GB2312" w:hAnsi="Times New Roman"/>
          <w:color w:val="000000" w:themeColor="text1"/>
          <w:sz w:val="32"/>
          <w:szCs w:val="32"/>
        </w:rPr>
        <w:t>。</w:t>
      </w:r>
    </w:p>
    <w:p w:rsidR="00BC555C" w:rsidRPr="009B6AB8" w:rsidRDefault="00BC555C" w:rsidP="00BC555C">
      <w:pPr>
        <w:adjustRightInd w:val="0"/>
        <w:snapToGrid w:val="0"/>
        <w:spacing w:line="360" w:lineRule="auto"/>
        <w:ind w:firstLineChars="200" w:firstLine="640"/>
        <w:rPr>
          <w:rFonts w:ascii="Times New Roman" w:eastAsia="黑体" w:hAnsi="Times New Roman"/>
          <w:color w:val="000000" w:themeColor="text1"/>
          <w:sz w:val="32"/>
          <w:szCs w:val="32"/>
        </w:rPr>
      </w:pPr>
      <w:r w:rsidRPr="009B6AB8">
        <w:rPr>
          <w:rFonts w:ascii="Times New Roman" w:eastAsia="黑体" w:hAnsi="黑体"/>
          <w:color w:val="000000" w:themeColor="text1"/>
          <w:sz w:val="32"/>
          <w:szCs w:val="32"/>
        </w:rPr>
        <w:t>二、收入决算情况说明</w:t>
      </w:r>
    </w:p>
    <w:p w:rsidR="00BC555C" w:rsidRPr="009B6AB8" w:rsidRDefault="00884AFC" w:rsidP="00BC555C">
      <w:pPr>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省科协</w:t>
      </w:r>
      <w:r w:rsidR="00BC555C" w:rsidRPr="009B6AB8">
        <w:rPr>
          <w:rFonts w:ascii="Times New Roman" w:eastAsia="仿宋_GB2312" w:hAnsi="Times New Roman"/>
          <w:color w:val="000000" w:themeColor="text1"/>
          <w:sz w:val="32"/>
          <w:szCs w:val="32"/>
        </w:rPr>
        <w:t>本年收入合计</w:t>
      </w:r>
      <w:r w:rsidRPr="009B6AB8">
        <w:rPr>
          <w:rFonts w:ascii="Times New Roman" w:eastAsia="仿宋_GB2312" w:hAnsi="Times New Roman"/>
          <w:color w:val="000000" w:themeColor="text1"/>
          <w:sz w:val="32"/>
          <w:szCs w:val="32"/>
        </w:rPr>
        <w:t>4540.35</w:t>
      </w:r>
      <w:r w:rsidR="00BC555C" w:rsidRPr="009B6AB8">
        <w:rPr>
          <w:rFonts w:ascii="Times New Roman" w:eastAsia="仿宋_GB2312" w:hAnsi="Times New Roman"/>
          <w:color w:val="000000" w:themeColor="text1"/>
          <w:sz w:val="32"/>
          <w:szCs w:val="32"/>
        </w:rPr>
        <w:t>万元，其中：财政拨款收入</w:t>
      </w:r>
      <w:r w:rsidRPr="009B6AB8">
        <w:rPr>
          <w:rFonts w:ascii="Times New Roman" w:eastAsia="仿宋_GB2312" w:hAnsi="Times New Roman"/>
          <w:color w:val="000000" w:themeColor="text1"/>
          <w:sz w:val="32"/>
          <w:szCs w:val="32"/>
        </w:rPr>
        <w:t>3993.96</w:t>
      </w:r>
      <w:r w:rsidR="00BC555C" w:rsidRPr="009B6AB8">
        <w:rPr>
          <w:rFonts w:ascii="Times New Roman" w:eastAsia="仿宋_GB2312" w:hAnsi="Times New Roman"/>
          <w:color w:val="000000" w:themeColor="text1"/>
          <w:sz w:val="32"/>
          <w:szCs w:val="32"/>
        </w:rPr>
        <w:t>万元，占</w:t>
      </w:r>
      <w:r w:rsidRPr="009B6AB8">
        <w:rPr>
          <w:rFonts w:ascii="Times New Roman" w:eastAsia="仿宋_GB2312" w:hAnsi="Times New Roman"/>
          <w:color w:val="000000" w:themeColor="text1"/>
          <w:sz w:val="32"/>
          <w:szCs w:val="32"/>
        </w:rPr>
        <w:t>87.97</w:t>
      </w:r>
      <w:r w:rsidR="00BC555C" w:rsidRPr="009B6AB8">
        <w:rPr>
          <w:rFonts w:ascii="Times New Roman" w:eastAsia="仿宋_GB2312" w:hAnsi="Times New Roman"/>
          <w:color w:val="000000" w:themeColor="text1"/>
          <w:sz w:val="32"/>
          <w:szCs w:val="32"/>
        </w:rPr>
        <w:t>%</w:t>
      </w:r>
      <w:r w:rsidR="00BC555C" w:rsidRPr="009B6AB8">
        <w:rPr>
          <w:rFonts w:ascii="Times New Roman" w:eastAsia="仿宋_GB2312" w:hAnsi="Times New Roman"/>
          <w:color w:val="000000" w:themeColor="text1"/>
          <w:sz w:val="32"/>
          <w:szCs w:val="32"/>
        </w:rPr>
        <w:t>；事业收入</w:t>
      </w:r>
      <w:r w:rsidRPr="009B6AB8">
        <w:rPr>
          <w:rFonts w:ascii="Times New Roman" w:eastAsia="仿宋_GB2312" w:hAnsi="Times New Roman"/>
          <w:color w:val="000000" w:themeColor="text1"/>
          <w:sz w:val="32"/>
          <w:szCs w:val="32"/>
        </w:rPr>
        <w:t>424.90</w:t>
      </w:r>
      <w:r w:rsidR="00BC555C" w:rsidRPr="009B6AB8">
        <w:rPr>
          <w:rFonts w:ascii="Times New Roman" w:eastAsia="仿宋_GB2312" w:hAnsi="Times New Roman"/>
          <w:color w:val="000000" w:themeColor="text1"/>
          <w:sz w:val="32"/>
          <w:szCs w:val="32"/>
        </w:rPr>
        <w:t>万元，占</w:t>
      </w:r>
      <w:r w:rsidRPr="009B6AB8">
        <w:rPr>
          <w:rFonts w:ascii="Times New Roman" w:eastAsia="仿宋_GB2312" w:hAnsi="Times New Roman"/>
          <w:color w:val="000000" w:themeColor="text1"/>
          <w:sz w:val="32"/>
          <w:szCs w:val="32"/>
        </w:rPr>
        <w:t>9.36</w:t>
      </w:r>
      <w:r w:rsidR="00BC555C" w:rsidRPr="009B6AB8">
        <w:rPr>
          <w:rFonts w:ascii="Times New Roman" w:eastAsia="仿宋_GB2312" w:hAnsi="Times New Roman"/>
          <w:color w:val="000000" w:themeColor="text1"/>
          <w:sz w:val="32"/>
          <w:szCs w:val="32"/>
        </w:rPr>
        <w:t xml:space="preserve"> %</w:t>
      </w:r>
      <w:r w:rsidR="00BC555C" w:rsidRPr="009B6AB8">
        <w:rPr>
          <w:rFonts w:ascii="Times New Roman" w:eastAsia="仿宋_GB2312" w:hAnsi="Times New Roman"/>
          <w:color w:val="000000" w:themeColor="text1"/>
          <w:sz w:val="32"/>
          <w:szCs w:val="32"/>
        </w:rPr>
        <w:t>；经营收入</w:t>
      </w:r>
      <w:r w:rsidRPr="009B6AB8">
        <w:rPr>
          <w:rFonts w:ascii="Times New Roman" w:eastAsia="仿宋_GB2312" w:hAnsi="Times New Roman"/>
          <w:color w:val="000000" w:themeColor="text1"/>
          <w:sz w:val="32"/>
          <w:szCs w:val="32"/>
        </w:rPr>
        <w:t>119.73</w:t>
      </w:r>
      <w:r w:rsidR="00BC555C" w:rsidRPr="009B6AB8">
        <w:rPr>
          <w:rFonts w:ascii="Times New Roman" w:eastAsia="仿宋_GB2312" w:hAnsi="Times New Roman"/>
          <w:color w:val="000000" w:themeColor="text1"/>
          <w:sz w:val="32"/>
          <w:szCs w:val="32"/>
        </w:rPr>
        <w:t>万元，占</w:t>
      </w:r>
      <w:r w:rsidRPr="009B6AB8">
        <w:rPr>
          <w:rFonts w:ascii="Times New Roman" w:eastAsia="仿宋_GB2312" w:hAnsi="Times New Roman"/>
          <w:color w:val="000000" w:themeColor="text1"/>
          <w:sz w:val="32"/>
          <w:szCs w:val="32"/>
        </w:rPr>
        <w:t>2.64</w:t>
      </w:r>
      <w:r w:rsidR="00BC555C" w:rsidRPr="009B6AB8">
        <w:rPr>
          <w:rFonts w:ascii="Times New Roman" w:eastAsia="仿宋_GB2312" w:hAnsi="Times New Roman"/>
          <w:color w:val="000000" w:themeColor="text1"/>
          <w:sz w:val="32"/>
          <w:szCs w:val="32"/>
        </w:rPr>
        <w:t xml:space="preserve"> %</w:t>
      </w:r>
      <w:r w:rsidR="00BC555C" w:rsidRPr="009B6AB8">
        <w:rPr>
          <w:rFonts w:ascii="Times New Roman" w:eastAsia="仿宋_GB2312" w:hAnsi="Times New Roman"/>
          <w:color w:val="000000" w:themeColor="text1"/>
          <w:sz w:val="32"/>
          <w:szCs w:val="32"/>
        </w:rPr>
        <w:t>；其他收入</w:t>
      </w:r>
      <w:r w:rsidR="00BC555C" w:rsidRPr="009B6AB8">
        <w:rPr>
          <w:rFonts w:ascii="Times New Roman" w:eastAsia="仿宋_GB2312" w:hAnsi="Times New Roman"/>
          <w:color w:val="000000" w:themeColor="text1"/>
          <w:sz w:val="32"/>
          <w:szCs w:val="32"/>
        </w:rPr>
        <w:t xml:space="preserve"> </w:t>
      </w:r>
      <w:r w:rsidRPr="009B6AB8">
        <w:rPr>
          <w:rFonts w:ascii="Times New Roman" w:eastAsia="仿宋_GB2312" w:hAnsi="Times New Roman"/>
          <w:color w:val="000000" w:themeColor="text1"/>
          <w:sz w:val="32"/>
          <w:szCs w:val="32"/>
        </w:rPr>
        <w:t>1.76</w:t>
      </w:r>
      <w:r w:rsidR="00BC555C" w:rsidRPr="009B6AB8">
        <w:rPr>
          <w:rFonts w:ascii="Times New Roman" w:eastAsia="仿宋_GB2312" w:hAnsi="Times New Roman"/>
          <w:color w:val="000000" w:themeColor="text1"/>
          <w:sz w:val="32"/>
          <w:szCs w:val="32"/>
        </w:rPr>
        <w:t>万元，占</w:t>
      </w:r>
      <w:r w:rsidRPr="009B6AB8">
        <w:rPr>
          <w:rFonts w:ascii="Times New Roman" w:eastAsia="仿宋_GB2312" w:hAnsi="Times New Roman"/>
          <w:color w:val="000000" w:themeColor="text1"/>
          <w:sz w:val="32"/>
          <w:szCs w:val="32"/>
        </w:rPr>
        <w:t>0.03</w:t>
      </w:r>
      <w:r w:rsidR="00BC555C" w:rsidRPr="009B6AB8">
        <w:rPr>
          <w:rFonts w:ascii="Times New Roman" w:eastAsia="仿宋_GB2312" w:hAnsi="Times New Roman"/>
          <w:color w:val="000000" w:themeColor="text1"/>
          <w:sz w:val="32"/>
          <w:szCs w:val="32"/>
        </w:rPr>
        <w:t xml:space="preserve"> %</w:t>
      </w:r>
      <w:r w:rsidR="00BC555C" w:rsidRPr="009B6AB8">
        <w:rPr>
          <w:rFonts w:ascii="Times New Roman" w:eastAsia="仿宋_GB2312" w:hAnsi="Times New Roman"/>
          <w:color w:val="000000" w:themeColor="text1"/>
          <w:sz w:val="32"/>
          <w:szCs w:val="32"/>
        </w:rPr>
        <w:t>。</w:t>
      </w:r>
    </w:p>
    <w:p w:rsidR="00BC555C" w:rsidRPr="009B6AB8" w:rsidRDefault="00BC555C" w:rsidP="00BC555C">
      <w:pPr>
        <w:adjustRightInd w:val="0"/>
        <w:snapToGrid w:val="0"/>
        <w:spacing w:line="360" w:lineRule="auto"/>
        <w:ind w:firstLineChars="200" w:firstLine="640"/>
        <w:rPr>
          <w:rFonts w:ascii="Times New Roman" w:eastAsia="黑体" w:hAnsi="Times New Roman"/>
          <w:color w:val="000000" w:themeColor="text1"/>
          <w:sz w:val="32"/>
          <w:szCs w:val="32"/>
        </w:rPr>
      </w:pPr>
      <w:r w:rsidRPr="009B6AB8">
        <w:rPr>
          <w:rFonts w:ascii="Times New Roman" w:eastAsia="黑体" w:hAnsi="黑体"/>
          <w:color w:val="000000" w:themeColor="text1"/>
          <w:sz w:val="32"/>
          <w:szCs w:val="32"/>
        </w:rPr>
        <w:t>三、支出决算情况说明</w:t>
      </w:r>
    </w:p>
    <w:p w:rsidR="00BC555C" w:rsidRPr="009B6AB8" w:rsidRDefault="005963AB" w:rsidP="00BC555C">
      <w:pPr>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省科协</w:t>
      </w:r>
      <w:r w:rsidR="00BC555C" w:rsidRPr="009B6AB8">
        <w:rPr>
          <w:rFonts w:ascii="Times New Roman" w:eastAsia="仿宋_GB2312" w:hAnsi="Times New Roman"/>
          <w:color w:val="000000" w:themeColor="text1"/>
          <w:sz w:val="32"/>
          <w:szCs w:val="32"/>
        </w:rPr>
        <w:t>本年支出合计</w:t>
      </w:r>
      <w:r w:rsidRPr="009B6AB8">
        <w:rPr>
          <w:rFonts w:ascii="Times New Roman" w:eastAsia="仿宋_GB2312" w:hAnsi="Times New Roman"/>
          <w:color w:val="000000" w:themeColor="text1"/>
          <w:sz w:val="32"/>
          <w:szCs w:val="32"/>
        </w:rPr>
        <w:t>3906.11</w:t>
      </w:r>
      <w:r w:rsidR="00BC555C" w:rsidRPr="009B6AB8">
        <w:rPr>
          <w:rFonts w:ascii="Times New Roman" w:eastAsia="仿宋_GB2312" w:hAnsi="Times New Roman"/>
          <w:color w:val="000000" w:themeColor="text1"/>
          <w:sz w:val="32"/>
          <w:szCs w:val="32"/>
        </w:rPr>
        <w:t>万元，其中：基本支出</w:t>
      </w:r>
      <w:r w:rsidRPr="009B6AB8">
        <w:rPr>
          <w:rFonts w:ascii="Times New Roman" w:eastAsia="仿宋_GB2312" w:hAnsi="Times New Roman"/>
          <w:color w:val="000000" w:themeColor="text1"/>
          <w:sz w:val="32"/>
          <w:szCs w:val="32"/>
        </w:rPr>
        <w:t>2188.22</w:t>
      </w:r>
      <w:r w:rsidR="00BC555C" w:rsidRPr="009B6AB8">
        <w:rPr>
          <w:rFonts w:ascii="Times New Roman" w:eastAsia="仿宋_GB2312" w:hAnsi="Times New Roman"/>
          <w:color w:val="000000" w:themeColor="text1"/>
          <w:sz w:val="32"/>
          <w:szCs w:val="32"/>
        </w:rPr>
        <w:t>万元，占</w:t>
      </w:r>
      <w:r w:rsidRPr="009B6AB8">
        <w:rPr>
          <w:rFonts w:ascii="Times New Roman" w:eastAsia="仿宋_GB2312" w:hAnsi="Times New Roman"/>
          <w:color w:val="000000" w:themeColor="text1"/>
          <w:sz w:val="32"/>
          <w:szCs w:val="32"/>
        </w:rPr>
        <w:t>56.02</w:t>
      </w:r>
      <w:r w:rsidR="00BC555C" w:rsidRPr="009B6AB8">
        <w:rPr>
          <w:rFonts w:ascii="Times New Roman" w:eastAsia="仿宋_GB2312" w:hAnsi="Times New Roman"/>
          <w:color w:val="000000" w:themeColor="text1"/>
          <w:sz w:val="32"/>
          <w:szCs w:val="32"/>
        </w:rPr>
        <w:t>%</w:t>
      </w:r>
      <w:r w:rsidR="00BC555C" w:rsidRPr="009B6AB8">
        <w:rPr>
          <w:rFonts w:ascii="Times New Roman" w:eastAsia="仿宋_GB2312" w:hAnsi="Times New Roman"/>
          <w:color w:val="000000" w:themeColor="text1"/>
          <w:sz w:val="32"/>
          <w:szCs w:val="32"/>
        </w:rPr>
        <w:t>；项目支出</w:t>
      </w:r>
      <w:r w:rsidRPr="009B6AB8">
        <w:rPr>
          <w:rFonts w:ascii="Times New Roman" w:eastAsia="仿宋_GB2312" w:hAnsi="Times New Roman"/>
          <w:color w:val="000000" w:themeColor="text1"/>
          <w:sz w:val="32"/>
          <w:szCs w:val="32"/>
        </w:rPr>
        <w:t>1533.04</w:t>
      </w:r>
      <w:r w:rsidR="00BC555C" w:rsidRPr="009B6AB8">
        <w:rPr>
          <w:rFonts w:ascii="Times New Roman" w:eastAsia="仿宋_GB2312" w:hAnsi="Times New Roman"/>
          <w:color w:val="000000" w:themeColor="text1"/>
          <w:sz w:val="32"/>
          <w:szCs w:val="32"/>
        </w:rPr>
        <w:t>万元，占</w:t>
      </w:r>
      <w:r w:rsidRPr="009B6AB8">
        <w:rPr>
          <w:rFonts w:ascii="Times New Roman" w:eastAsia="仿宋_GB2312" w:hAnsi="Times New Roman"/>
          <w:color w:val="000000" w:themeColor="text1"/>
          <w:sz w:val="32"/>
          <w:szCs w:val="32"/>
        </w:rPr>
        <w:t>39.25</w:t>
      </w:r>
      <w:r w:rsidR="00BC555C" w:rsidRPr="009B6AB8">
        <w:rPr>
          <w:rFonts w:ascii="Times New Roman" w:eastAsia="仿宋_GB2312" w:hAnsi="Times New Roman"/>
          <w:color w:val="000000" w:themeColor="text1"/>
          <w:sz w:val="32"/>
          <w:szCs w:val="32"/>
        </w:rPr>
        <w:t>%</w:t>
      </w:r>
      <w:r w:rsidR="00BC555C" w:rsidRPr="009B6AB8">
        <w:rPr>
          <w:rFonts w:ascii="Times New Roman" w:eastAsia="仿宋_GB2312" w:hAnsi="Times New Roman"/>
          <w:color w:val="000000" w:themeColor="text1"/>
          <w:sz w:val="32"/>
          <w:szCs w:val="32"/>
        </w:rPr>
        <w:t>；经营支出</w:t>
      </w:r>
      <w:r w:rsidRPr="009B6AB8">
        <w:rPr>
          <w:rFonts w:ascii="Times New Roman" w:eastAsia="仿宋_GB2312" w:hAnsi="Times New Roman"/>
          <w:color w:val="000000" w:themeColor="text1"/>
          <w:sz w:val="32"/>
          <w:szCs w:val="32"/>
        </w:rPr>
        <w:t>184.84</w:t>
      </w:r>
      <w:r w:rsidR="00BC555C" w:rsidRPr="009B6AB8">
        <w:rPr>
          <w:rFonts w:ascii="Times New Roman" w:eastAsia="仿宋_GB2312" w:hAnsi="Times New Roman"/>
          <w:color w:val="000000" w:themeColor="text1"/>
          <w:sz w:val="32"/>
          <w:szCs w:val="32"/>
        </w:rPr>
        <w:t>万元，占</w:t>
      </w:r>
      <w:r w:rsidRPr="009B6AB8">
        <w:rPr>
          <w:rFonts w:ascii="Times New Roman" w:eastAsia="仿宋_GB2312" w:hAnsi="Times New Roman"/>
          <w:color w:val="000000" w:themeColor="text1"/>
          <w:sz w:val="32"/>
          <w:szCs w:val="32"/>
        </w:rPr>
        <w:t>4.73</w:t>
      </w:r>
      <w:r w:rsidR="00BC555C" w:rsidRPr="009B6AB8">
        <w:rPr>
          <w:rFonts w:ascii="Times New Roman" w:eastAsia="仿宋_GB2312" w:hAnsi="Times New Roman"/>
          <w:color w:val="000000" w:themeColor="text1"/>
          <w:sz w:val="32"/>
          <w:szCs w:val="32"/>
        </w:rPr>
        <w:t>%</w:t>
      </w:r>
      <w:r w:rsidR="00BC555C" w:rsidRPr="009B6AB8">
        <w:rPr>
          <w:rFonts w:ascii="Times New Roman" w:eastAsia="仿宋_GB2312" w:hAnsi="Times New Roman"/>
          <w:color w:val="000000" w:themeColor="text1"/>
          <w:sz w:val="32"/>
          <w:szCs w:val="32"/>
        </w:rPr>
        <w:t>。</w:t>
      </w:r>
    </w:p>
    <w:p w:rsidR="00BC555C" w:rsidRPr="009B6AB8" w:rsidRDefault="00BC555C" w:rsidP="00BC555C">
      <w:pPr>
        <w:adjustRightInd w:val="0"/>
        <w:snapToGrid w:val="0"/>
        <w:spacing w:line="360" w:lineRule="auto"/>
        <w:ind w:firstLineChars="200" w:firstLine="640"/>
        <w:rPr>
          <w:rFonts w:ascii="黑体" w:eastAsia="黑体" w:hAnsi="黑体"/>
          <w:color w:val="000000" w:themeColor="text1"/>
          <w:sz w:val="32"/>
          <w:szCs w:val="32"/>
        </w:rPr>
      </w:pPr>
      <w:r w:rsidRPr="009B6AB8">
        <w:rPr>
          <w:rFonts w:ascii="黑体" w:eastAsia="黑体" w:hAnsi="黑体" w:hint="eastAsia"/>
          <w:color w:val="000000" w:themeColor="text1"/>
          <w:sz w:val="32"/>
          <w:szCs w:val="32"/>
        </w:rPr>
        <w:t>四、财政拨款收入支出决算总体情况说明</w:t>
      </w:r>
    </w:p>
    <w:p w:rsidR="0058086B" w:rsidRPr="009B6AB8" w:rsidRDefault="007D505D" w:rsidP="0058086B">
      <w:pPr>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省科协</w:t>
      </w:r>
      <w:r w:rsidR="00BC555C" w:rsidRPr="009B6AB8">
        <w:rPr>
          <w:rFonts w:ascii="Times New Roman" w:eastAsia="仿宋_GB2312" w:hAnsi="Times New Roman"/>
          <w:color w:val="000000" w:themeColor="text1"/>
          <w:sz w:val="32"/>
          <w:szCs w:val="32"/>
        </w:rPr>
        <w:t>2015</w:t>
      </w:r>
      <w:r w:rsidR="00BC555C" w:rsidRPr="009B6AB8">
        <w:rPr>
          <w:rFonts w:ascii="Times New Roman" w:eastAsia="仿宋_GB2312" w:hAnsi="Times New Roman"/>
          <w:color w:val="000000" w:themeColor="text1"/>
          <w:sz w:val="32"/>
          <w:szCs w:val="32"/>
        </w:rPr>
        <w:t>年财政拨款收支总决算</w:t>
      </w:r>
      <w:r w:rsidR="00B6565A" w:rsidRPr="009B6AB8">
        <w:rPr>
          <w:rFonts w:ascii="Times New Roman" w:eastAsia="仿宋_GB2312" w:hAnsi="Times New Roman"/>
          <w:color w:val="000000" w:themeColor="text1"/>
          <w:sz w:val="32"/>
          <w:szCs w:val="32"/>
        </w:rPr>
        <w:t>3993.96</w:t>
      </w:r>
      <w:r w:rsidR="00BC555C" w:rsidRPr="009B6AB8">
        <w:rPr>
          <w:rFonts w:ascii="Times New Roman" w:eastAsia="仿宋_GB2312" w:hAnsi="Times New Roman"/>
          <w:color w:val="000000" w:themeColor="text1"/>
          <w:sz w:val="32"/>
          <w:szCs w:val="32"/>
        </w:rPr>
        <w:t>万元。与</w:t>
      </w:r>
      <w:r w:rsidR="00BC555C" w:rsidRPr="009B6AB8">
        <w:rPr>
          <w:rFonts w:ascii="Times New Roman" w:eastAsia="仿宋_GB2312" w:hAnsi="Times New Roman"/>
          <w:color w:val="000000" w:themeColor="text1"/>
          <w:sz w:val="32"/>
          <w:szCs w:val="32"/>
        </w:rPr>
        <w:t xml:space="preserve"> 2014 </w:t>
      </w:r>
      <w:r w:rsidR="00BC555C" w:rsidRPr="009B6AB8">
        <w:rPr>
          <w:rFonts w:ascii="Times New Roman" w:eastAsia="仿宋_GB2312" w:hAnsi="Times New Roman"/>
          <w:color w:val="000000" w:themeColor="text1"/>
          <w:sz w:val="32"/>
          <w:szCs w:val="32"/>
        </w:rPr>
        <w:t>年相比，财政拨款收、支总计各增加</w:t>
      </w:r>
      <w:r w:rsidR="00B6565A" w:rsidRPr="009B6AB8">
        <w:rPr>
          <w:rFonts w:ascii="Times New Roman" w:eastAsia="仿宋_GB2312" w:hAnsi="Times New Roman"/>
          <w:color w:val="000000" w:themeColor="text1"/>
          <w:sz w:val="32"/>
          <w:szCs w:val="32"/>
        </w:rPr>
        <w:t>1061.23</w:t>
      </w:r>
      <w:r w:rsidR="00B6565A" w:rsidRPr="009B6AB8">
        <w:rPr>
          <w:rFonts w:ascii="Times New Roman" w:eastAsia="仿宋_GB2312" w:hAnsi="Times New Roman"/>
          <w:color w:val="000000" w:themeColor="text1"/>
          <w:sz w:val="32"/>
          <w:szCs w:val="32"/>
        </w:rPr>
        <w:t>万元、</w:t>
      </w:r>
      <w:r w:rsidR="00866EC0" w:rsidRPr="009B6AB8">
        <w:rPr>
          <w:rFonts w:ascii="Times New Roman" w:eastAsia="仿宋_GB2312" w:hAnsi="Times New Roman"/>
          <w:color w:val="000000" w:themeColor="text1"/>
          <w:sz w:val="32"/>
          <w:szCs w:val="32"/>
        </w:rPr>
        <w:lastRenderedPageBreak/>
        <w:t>491.74</w:t>
      </w:r>
      <w:r w:rsidR="00BC555C" w:rsidRPr="009B6AB8">
        <w:rPr>
          <w:rFonts w:ascii="Times New Roman" w:eastAsia="仿宋_GB2312" w:hAnsi="Times New Roman"/>
          <w:color w:val="000000" w:themeColor="text1"/>
          <w:sz w:val="32"/>
          <w:szCs w:val="32"/>
        </w:rPr>
        <w:t>万元，</w:t>
      </w:r>
      <w:r w:rsidR="00B6565A" w:rsidRPr="009B6AB8">
        <w:rPr>
          <w:rFonts w:ascii="Times New Roman" w:eastAsia="仿宋_GB2312" w:hAnsi="Times New Roman"/>
          <w:color w:val="000000" w:themeColor="text1"/>
          <w:sz w:val="32"/>
          <w:szCs w:val="32"/>
        </w:rPr>
        <w:t>分别</w:t>
      </w:r>
      <w:r w:rsidR="00BC555C" w:rsidRPr="009B6AB8">
        <w:rPr>
          <w:rFonts w:ascii="Times New Roman" w:eastAsia="仿宋_GB2312" w:hAnsi="Times New Roman"/>
          <w:color w:val="000000" w:themeColor="text1"/>
          <w:sz w:val="32"/>
          <w:szCs w:val="32"/>
        </w:rPr>
        <w:t>增长</w:t>
      </w:r>
      <w:r w:rsidR="00B6565A" w:rsidRPr="009B6AB8">
        <w:rPr>
          <w:rFonts w:ascii="Times New Roman" w:eastAsia="仿宋_GB2312" w:hAnsi="Times New Roman"/>
          <w:color w:val="000000" w:themeColor="text1"/>
          <w:sz w:val="32"/>
          <w:szCs w:val="32"/>
        </w:rPr>
        <w:t>36.18%</w:t>
      </w:r>
      <w:r w:rsidR="00B6565A" w:rsidRPr="009B6AB8">
        <w:rPr>
          <w:rFonts w:ascii="Times New Roman" w:eastAsia="仿宋_GB2312" w:hAnsi="Times New Roman"/>
          <w:color w:val="000000" w:themeColor="text1"/>
          <w:sz w:val="32"/>
          <w:szCs w:val="32"/>
        </w:rPr>
        <w:t>、</w:t>
      </w:r>
      <w:r w:rsidR="00866EC0" w:rsidRPr="009B6AB8">
        <w:rPr>
          <w:rFonts w:ascii="Times New Roman" w:eastAsia="仿宋_GB2312" w:hAnsi="Times New Roman"/>
          <w:color w:val="000000" w:themeColor="text1"/>
          <w:sz w:val="32"/>
          <w:szCs w:val="32"/>
        </w:rPr>
        <w:t>17.54</w:t>
      </w:r>
      <w:r w:rsidR="00BC555C" w:rsidRPr="009B6AB8">
        <w:rPr>
          <w:rFonts w:ascii="Times New Roman" w:eastAsia="仿宋_GB2312" w:hAnsi="Times New Roman"/>
          <w:color w:val="000000" w:themeColor="text1"/>
          <w:sz w:val="32"/>
          <w:szCs w:val="32"/>
        </w:rPr>
        <w:t xml:space="preserve"> %</w:t>
      </w:r>
      <w:r w:rsidR="00BC555C" w:rsidRPr="009B6AB8">
        <w:rPr>
          <w:rFonts w:ascii="Times New Roman" w:eastAsia="仿宋_GB2312" w:hAnsi="Times New Roman"/>
          <w:color w:val="000000" w:themeColor="text1"/>
          <w:sz w:val="32"/>
          <w:szCs w:val="32"/>
        </w:rPr>
        <w:t>。主要原因</w:t>
      </w:r>
      <w:r w:rsidR="008F20FA" w:rsidRPr="009B6AB8">
        <w:rPr>
          <w:rFonts w:ascii="Times New Roman" w:eastAsia="仿宋_GB2312" w:hAnsi="Times New Roman"/>
          <w:color w:val="000000" w:themeColor="text1"/>
          <w:sz w:val="32"/>
          <w:szCs w:val="32"/>
        </w:rPr>
        <w:t>：</w:t>
      </w:r>
      <w:r w:rsidR="005C3F90" w:rsidRPr="009B6AB8">
        <w:rPr>
          <w:rFonts w:ascii="Times New Roman" w:eastAsia="仿宋_GB2312" w:hAnsi="Times New Roman"/>
          <w:color w:val="000000" w:themeColor="text1"/>
          <w:sz w:val="32"/>
          <w:szCs w:val="32"/>
        </w:rPr>
        <w:t>收入方面主要是</w:t>
      </w:r>
      <w:r w:rsidR="00B6565A" w:rsidRPr="009B6AB8">
        <w:rPr>
          <w:rFonts w:ascii="Times New Roman" w:eastAsia="仿宋_GB2312" w:hAnsi="Times New Roman"/>
          <w:color w:val="000000" w:themeColor="text1"/>
          <w:sz w:val="32"/>
          <w:szCs w:val="32"/>
        </w:rPr>
        <w:t>省财政追加</w:t>
      </w:r>
      <w:r w:rsidR="00A808E7">
        <w:rPr>
          <w:rFonts w:ascii="Times New Roman" w:eastAsia="仿宋_GB2312" w:hAnsi="Times New Roman" w:hint="eastAsia"/>
          <w:color w:val="000000" w:themeColor="text1"/>
          <w:sz w:val="32"/>
          <w:szCs w:val="32"/>
        </w:rPr>
        <w:t>了</w:t>
      </w:r>
      <w:r w:rsidR="00B6565A" w:rsidRPr="009B6AB8">
        <w:rPr>
          <w:rFonts w:ascii="Times New Roman" w:eastAsia="仿宋_GB2312" w:hAnsi="Times New Roman"/>
          <w:color w:val="000000" w:themeColor="text1"/>
          <w:sz w:val="32"/>
          <w:szCs w:val="32"/>
        </w:rPr>
        <w:t>省科技馆新馆建设专项资金；支出</w:t>
      </w:r>
      <w:r w:rsidR="00866EC0" w:rsidRPr="009B6AB8">
        <w:rPr>
          <w:rFonts w:ascii="Times New Roman" w:eastAsia="仿宋_GB2312" w:hAnsi="Times New Roman"/>
          <w:color w:val="000000" w:themeColor="text1"/>
          <w:sz w:val="32"/>
          <w:szCs w:val="32"/>
        </w:rPr>
        <w:t>方面</w:t>
      </w:r>
      <w:r w:rsidR="008F20FA" w:rsidRPr="009B6AB8">
        <w:rPr>
          <w:rFonts w:ascii="Times New Roman" w:eastAsia="仿宋_GB2312" w:hAnsi="Times New Roman"/>
          <w:color w:val="000000" w:themeColor="text1"/>
          <w:sz w:val="32"/>
          <w:szCs w:val="32"/>
        </w:rPr>
        <w:t>：</w:t>
      </w:r>
      <w:r w:rsidR="00866EC0" w:rsidRPr="009B6AB8">
        <w:rPr>
          <w:rFonts w:ascii="Times New Roman" w:eastAsia="仿宋_GB2312" w:hAnsi="Times New Roman"/>
          <w:color w:val="000000" w:themeColor="text1"/>
          <w:sz w:val="32"/>
          <w:szCs w:val="32"/>
        </w:rPr>
        <w:t>一是</w:t>
      </w:r>
      <w:r w:rsidR="000917EB" w:rsidRPr="009B6AB8">
        <w:rPr>
          <w:rFonts w:ascii="Times New Roman" w:eastAsia="仿宋_GB2312" w:hAnsi="Times New Roman"/>
          <w:color w:val="000000" w:themeColor="text1"/>
          <w:sz w:val="32"/>
          <w:szCs w:val="32"/>
        </w:rPr>
        <w:t>省科协机关五星学会专项资金</w:t>
      </w:r>
      <w:r w:rsidR="008F20FA" w:rsidRPr="009B6AB8">
        <w:rPr>
          <w:rFonts w:ascii="Times New Roman" w:eastAsia="仿宋_GB2312" w:hAnsi="Times New Roman"/>
          <w:color w:val="000000" w:themeColor="text1"/>
          <w:sz w:val="32"/>
          <w:szCs w:val="32"/>
        </w:rPr>
        <w:t>拨付方式</w:t>
      </w:r>
      <w:r w:rsidR="000917EB" w:rsidRPr="009B6AB8">
        <w:rPr>
          <w:rFonts w:ascii="Times New Roman" w:eastAsia="仿宋_GB2312" w:hAnsi="Times New Roman"/>
          <w:color w:val="000000" w:themeColor="text1"/>
          <w:sz w:val="32"/>
          <w:szCs w:val="32"/>
        </w:rPr>
        <w:t>由财政</w:t>
      </w:r>
      <w:r w:rsidR="008F20FA" w:rsidRPr="009B6AB8">
        <w:rPr>
          <w:rFonts w:ascii="Times New Roman" w:eastAsia="仿宋_GB2312" w:hAnsi="Times New Roman"/>
          <w:color w:val="000000" w:themeColor="text1"/>
          <w:sz w:val="32"/>
          <w:szCs w:val="32"/>
        </w:rPr>
        <w:t>下达</w:t>
      </w:r>
      <w:r w:rsidR="000917EB" w:rsidRPr="009B6AB8">
        <w:rPr>
          <w:rFonts w:ascii="Times New Roman" w:eastAsia="仿宋_GB2312" w:hAnsi="Times New Roman"/>
          <w:color w:val="000000" w:themeColor="text1"/>
          <w:sz w:val="32"/>
          <w:szCs w:val="32"/>
        </w:rPr>
        <w:t>改由科协支付</w:t>
      </w:r>
      <w:r w:rsidR="003136D2" w:rsidRPr="009B6AB8">
        <w:rPr>
          <w:rFonts w:ascii="Times New Roman" w:eastAsia="仿宋_GB2312" w:hAnsi="Times New Roman"/>
          <w:color w:val="000000" w:themeColor="text1"/>
          <w:sz w:val="32"/>
          <w:szCs w:val="32"/>
        </w:rPr>
        <w:t>导致支出</w:t>
      </w:r>
      <w:r w:rsidR="00B6565A" w:rsidRPr="009B6AB8">
        <w:rPr>
          <w:rFonts w:ascii="Times New Roman" w:eastAsia="仿宋_GB2312" w:hAnsi="Times New Roman"/>
          <w:color w:val="000000" w:themeColor="text1"/>
          <w:sz w:val="32"/>
          <w:szCs w:val="32"/>
        </w:rPr>
        <w:t>增加</w:t>
      </w:r>
      <w:r w:rsidR="000917EB" w:rsidRPr="009B6AB8">
        <w:rPr>
          <w:rFonts w:ascii="Times New Roman" w:eastAsia="仿宋_GB2312" w:hAnsi="Times New Roman"/>
          <w:color w:val="000000" w:themeColor="text1"/>
          <w:sz w:val="32"/>
          <w:szCs w:val="32"/>
        </w:rPr>
        <w:t>；二是省科协事业消化了存量资金支出；三是</w:t>
      </w:r>
      <w:r w:rsidR="003136D2" w:rsidRPr="009B6AB8">
        <w:rPr>
          <w:rFonts w:ascii="Times New Roman" w:eastAsia="仿宋_GB2312" w:hAnsi="Times New Roman"/>
          <w:color w:val="000000" w:themeColor="text1"/>
          <w:sz w:val="32"/>
          <w:szCs w:val="32"/>
        </w:rPr>
        <w:t>增加</w:t>
      </w:r>
      <w:r w:rsidR="0058086B" w:rsidRPr="009B6AB8">
        <w:rPr>
          <w:rFonts w:ascii="Times New Roman" w:eastAsia="仿宋_GB2312" w:hAnsi="Times New Roman"/>
          <w:color w:val="000000" w:themeColor="text1"/>
          <w:sz w:val="32"/>
          <w:szCs w:val="32"/>
        </w:rPr>
        <w:t>省科技馆新馆建设支出。</w:t>
      </w:r>
    </w:p>
    <w:p w:rsidR="00BC555C" w:rsidRPr="009B6AB8" w:rsidRDefault="00BC555C" w:rsidP="00BC555C">
      <w:pPr>
        <w:adjustRightInd w:val="0"/>
        <w:snapToGrid w:val="0"/>
        <w:spacing w:line="360" w:lineRule="auto"/>
        <w:ind w:firstLineChars="200" w:firstLine="640"/>
        <w:rPr>
          <w:rFonts w:ascii="Times New Roman" w:eastAsia="黑体" w:hAnsi="Times New Roman"/>
          <w:color w:val="000000" w:themeColor="text1"/>
          <w:sz w:val="32"/>
          <w:szCs w:val="32"/>
        </w:rPr>
      </w:pPr>
      <w:r w:rsidRPr="009B6AB8">
        <w:rPr>
          <w:rFonts w:ascii="Times New Roman" w:eastAsia="黑体" w:hAnsi="Times New Roman"/>
          <w:color w:val="000000" w:themeColor="text1"/>
          <w:sz w:val="32"/>
          <w:szCs w:val="32"/>
        </w:rPr>
        <w:t xml:space="preserve"> </w:t>
      </w:r>
      <w:r w:rsidRPr="009B6AB8">
        <w:rPr>
          <w:rFonts w:ascii="Times New Roman" w:eastAsia="黑体" w:hAnsi="黑体"/>
          <w:color w:val="000000" w:themeColor="text1"/>
          <w:sz w:val="32"/>
          <w:szCs w:val="32"/>
        </w:rPr>
        <w:t>五、一般公共预算财政拨款支出决算情况说明</w:t>
      </w:r>
    </w:p>
    <w:p w:rsidR="00BC555C" w:rsidRPr="009B6AB8" w:rsidRDefault="00C1298B" w:rsidP="00BC555C">
      <w:pPr>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省科协</w:t>
      </w:r>
      <w:r w:rsidR="00BC555C" w:rsidRPr="009B6AB8">
        <w:rPr>
          <w:rFonts w:ascii="Times New Roman" w:eastAsia="仿宋_GB2312" w:hAnsi="Times New Roman"/>
          <w:color w:val="000000" w:themeColor="text1"/>
          <w:sz w:val="32"/>
          <w:szCs w:val="32"/>
        </w:rPr>
        <w:t xml:space="preserve">2015 </w:t>
      </w:r>
      <w:r w:rsidR="00BC555C" w:rsidRPr="009B6AB8">
        <w:rPr>
          <w:rFonts w:ascii="Times New Roman" w:eastAsia="仿宋_GB2312" w:hAnsi="Times New Roman"/>
          <w:color w:val="000000" w:themeColor="text1"/>
          <w:sz w:val="32"/>
          <w:szCs w:val="32"/>
        </w:rPr>
        <w:t>年一般公共预算财政拨款支出年初预算为</w:t>
      </w:r>
      <w:r w:rsidR="003D6D75" w:rsidRPr="009B6AB8">
        <w:rPr>
          <w:rFonts w:ascii="Times New Roman" w:eastAsia="仿宋_GB2312" w:hAnsi="Times New Roman"/>
          <w:color w:val="000000" w:themeColor="text1"/>
          <w:sz w:val="32"/>
          <w:szCs w:val="32"/>
        </w:rPr>
        <w:t>2611.6</w:t>
      </w:r>
      <w:r w:rsidR="00BC555C" w:rsidRPr="009B6AB8">
        <w:rPr>
          <w:rFonts w:ascii="Times New Roman" w:eastAsia="仿宋_GB2312" w:hAnsi="Times New Roman"/>
          <w:color w:val="000000" w:themeColor="text1"/>
          <w:sz w:val="32"/>
          <w:szCs w:val="32"/>
        </w:rPr>
        <w:t>万元，支出决算为</w:t>
      </w:r>
      <w:r w:rsidR="003D6D75" w:rsidRPr="009B6AB8">
        <w:rPr>
          <w:rFonts w:ascii="Times New Roman" w:eastAsia="仿宋_GB2312" w:hAnsi="Times New Roman"/>
          <w:color w:val="000000" w:themeColor="text1"/>
          <w:sz w:val="32"/>
          <w:szCs w:val="32"/>
        </w:rPr>
        <w:t>3295.11</w:t>
      </w:r>
      <w:r w:rsidR="00BC555C" w:rsidRPr="009B6AB8">
        <w:rPr>
          <w:rFonts w:ascii="Times New Roman" w:eastAsia="仿宋_GB2312" w:hAnsi="Times New Roman"/>
          <w:color w:val="000000" w:themeColor="text1"/>
          <w:sz w:val="32"/>
          <w:szCs w:val="32"/>
        </w:rPr>
        <w:t>万元，完成年初预算的</w:t>
      </w:r>
      <w:r w:rsidR="003D6D75" w:rsidRPr="009B6AB8">
        <w:rPr>
          <w:rFonts w:ascii="Times New Roman" w:eastAsia="仿宋_GB2312" w:hAnsi="Times New Roman"/>
          <w:color w:val="000000" w:themeColor="text1"/>
          <w:sz w:val="32"/>
          <w:szCs w:val="32"/>
        </w:rPr>
        <w:t>126.17</w:t>
      </w:r>
      <w:r w:rsidR="00BC555C" w:rsidRPr="009B6AB8">
        <w:rPr>
          <w:rFonts w:ascii="Times New Roman" w:eastAsia="仿宋_GB2312" w:hAnsi="Times New Roman"/>
          <w:color w:val="000000" w:themeColor="text1"/>
          <w:sz w:val="32"/>
          <w:szCs w:val="32"/>
        </w:rPr>
        <w:t>%</w:t>
      </w:r>
      <w:r w:rsidR="00BC555C" w:rsidRPr="009B6AB8">
        <w:rPr>
          <w:rFonts w:ascii="Times New Roman" w:eastAsia="仿宋_GB2312" w:hAnsi="Times New Roman"/>
          <w:color w:val="000000" w:themeColor="text1"/>
          <w:sz w:val="32"/>
          <w:szCs w:val="32"/>
        </w:rPr>
        <w:t>。主要用于以下方面：</w:t>
      </w:r>
      <w:r w:rsidR="003D6D75" w:rsidRPr="009B6AB8">
        <w:rPr>
          <w:rFonts w:ascii="Times New Roman" w:eastAsia="仿宋_GB2312" w:hAnsi="Times New Roman"/>
          <w:color w:val="000000" w:themeColor="text1"/>
          <w:sz w:val="32"/>
          <w:szCs w:val="32"/>
        </w:rPr>
        <w:t>教育支出</w:t>
      </w:r>
      <w:r w:rsidR="003D6D75" w:rsidRPr="009B6AB8">
        <w:rPr>
          <w:rFonts w:ascii="Times New Roman" w:eastAsia="仿宋_GB2312" w:hAnsi="Times New Roman"/>
          <w:color w:val="000000" w:themeColor="text1"/>
          <w:sz w:val="32"/>
          <w:szCs w:val="32"/>
        </w:rPr>
        <w:t>24</w:t>
      </w:r>
      <w:r w:rsidR="003D6D75" w:rsidRPr="009B6AB8">
        <w:rPr>
          <w:rFonts w:ascii="Times New Roman" w:eastAsia="仿宋_GB2312" w:hAnsi="Times New Roman"/>
          <w:color w:val="000000" w:themeColor="text1"/>
          <w:sz w:val="32"/>
          <w:szCs w:val="32"/>
        </w:rPr>
        <w:t>万元</w:t>
      </w:r>
      <w:r w:rsidR="00BC555C" w:rsidRPr="009B6AB8">
        <w:rPr>
          <w:rFonts w:ascii="Times New Roman" w:eastAsia="仿宋_GB2312" w:hAnsi="Times New Roman"/>
          <w:color w:val="000000" w:themeColor="text1"/>
          <w:sz w:val="32"/>
          <w:szCs w:val="32"/>
        </w:rPr>
        <w:t>，占</w:t>
      </w:r>
      <w:r w:rsidR="003D6D75" w:rsidRPr="009B6AB8">
        <w:rPr>
          <w:rFonts w:ascii="Times New Roman" w:eastAsia="仿宋_GB2312" w:hAnsi="Times New Roman"/>
          <w:color w:val="000000" w:themeColor="text1"/>
          <w:sz w:val="32"/>
          <w:szCs w:val="32"/>
        </w:rPr>
        <w:t>0.73</w:t>
      </w:r>
      <w:r w:rsidR="00BC555C" w:rsidRPr="009B6AB8">
        <w:rPr>
          <w:rFonts w:ascii="Times New Roman" w:eastAsia="仿宋_GB2312" w:hAnsi="Times New Roman"/>
          <w:color w:val="000000" w:themeColor="text1"/>
          <w:sz w:val="32"/>
          <w:szCs w:val="32"/>
        </w:rPr>
        <w:t>%</w:t>
      </w:r>
      <w:r w:rsidR="00BC555C" w:rsidRPr="009B6AB8">
        <w:rPr>
          <w:rFonts w:ascii="Times New Roman" w:eastAsia="仿宋_GB2312" w:hAnsi="Times New Roman"/>
          <w:color w:val="000000" w:themeColor="text1"/>
          <w:sz w:val="32"/>
          <w:szCs w:val="32"/>
        </w:rPr>
        <w:t>；</w:t>
      </w:r>
      <w:r w:rsidR="003D6D75" w:rsidRPr="009B6AB8">
        <w:rPr>
          <w:rFonts w:ascii="Times New Roman" w:eastAsia="仿宋_GB2312" w:hAnsi="Times New Roman"/>
          <w:color w:val="000000" w:themeColor="text1"/>
          <w:sz w:val="32"/>
          <w:szCs w:val="32"/>
        </w:rPr>
        <w:t>科学技术支出</w:t>
      </w:r>
      <w:r w:rsidR="003D6D75" w:rsidRPr="009B6AB8">
        <w:rPr>
          <w:rFonts w:ascii="Times New Roman" w:eastAsia="仿宋_GB2312" w:hAnsi="Times New Roman"/>
          <w:color w:val="000000" w:themeColor="text1"/>
          <w:sz w:val="32"/>
          <w:szCs w:val="32"/>
        </w:rPr>
        <w:t>2487.78</w:t>
      </w:r>
      <w:r w:rsidR="003D6D75" w:rsidRPr="009B6AB8">
        <w:rPr>
          <w:rFonts w:ascii="Times New Roman" w:eastAsia="仿宋_GB2312" w:hAnsi="Times New Roman"/>
          <w:color w:val="000000" w:themeColor="text1"/>
          <w:sz w:val="32"/>
          <w:szCs w:val="32"/>
        </w:rPr>
        <w:t>万元，占</w:t>
      </w:r>
      <w:r w:rsidR="003D6D75" w:rsidRPr="009B6AB8">
        <w:rPr>
          <w:rFonts w:ascii="Times New Roman" w:eastAsia="仿宋_GB2312" w:hAnsi="Times New Roman"/>
          <w:color w:val="000000" w:themeColor="text1"/>
          <w:sz w:val="32"/>
          <w:szCs w:val="32"/>
        </w:rPr>
        <w:t>75.50%</w:t>
      </w:r>
      <w:r w:rsidR="003D6D75" w:rsidRPr="009B6AB8">
        <w:rPr>
          <w:rFonts w:ascii="Times New Roman" w:eastAsia="仿宋_GB2312" w:hAnsi="Times New Roman"/>
          <w:color w:val="000000" w:themeColor="text1"/>
          <w:sz w:val="32"/>
          <w:szCs w:val="32"/>
        </w:rPr>
        <w:t>；社会保障和就业支出</w:t>
      </w:r>
      <w:r w:rsidR="003D6D75" w:rsidRPr="009B6AB8">
        <w:rPr>
          <w:rFonts w:ascii="Times New Roman" w:eastAsia="仿宋_GB2312" w:hAnsi="Times New Roman"/>
          <w:color w:val="000000" w:themeColor="text1"/>
          <w:sz w:val="32"/>
          <w:szCs w:val="32"/>
        </w:rPr>
        <w:t>640.38</w:t>
      </w:r>
      <w:r w:rsidR="003D6D75" w:rsidRPr="009B6AB8">
        <w:rPr>
          <w:rFonts w:ascii="Times New Roman" w:eastAsia="仿宋_GB2312" w:hAnsi="Times New Roman"/>
          <w:color w:val="000000" w:themeColor="text1"/>
          <w:sz w:val="32"/>
          <w:szCs w:val="32"/>
        </w:rPr>
        <w:t>万元，占</w:t>
      </w:r>
      <w:r w:rsidR="003D6D75" w:rsidRPr="009B6AB8">
        <w:rPr>
          <w:rFonts w:ascii="Times New Roman" w:eastAsia="仿宋_GB2312" w:hAnsi="Times New Roman"/>
          <w:color w:val="000000" w:themeColor="text1"/>
          <w:sz w:val="32"/>
          <w:szCs w:val="32"/>
        </w:rPr>
        <w:t>19.43%</w:t>
      </w:r>
      <w:r w:rsidR="003D6D75" w:rsidRPr="009B6AB8">
        <w:rPr>
          <w:rFonts w:ascii="Times New Roman" w:eastAsia="仿宋_GB2312" w:hAnsi="Times New Roman"/>
          <w:color w:val="000000" w:themeColor="text1"/>
          <w:sz w:val="32"/>
          <w:szCs w:val="32"/>
        </w:rPr>
        <w:t>；医疗卫生与计划生育支出</w:t>
      </w:r>
      <w:r w:rsidR="003D6D75" w:rsidRPr="009B6AB8">
        <w:rPr>
          <w:rFonts w:ascii="Times New Roman" w:eastAsia="仿宋_GB2312" w:hAnsi="Times New Roman"/>
          <w:color w:val="000000" w:themeColor="text1"/>
          <w:sz w:val="32"/>
          <w:szCs w:val="32"/>
        </w:rPr>
        <w:t>62.15</w:t>
      </w:r>
      <w:r w:rsidR="003D6D75" w:rsidRPr="009B6AB8">
        <w:rPr>
          <w:rFonts w:ascii="Times New Roman" w:eastAsia="仿宋_GB2312" w:hAnsi="Times New Roman"/>
          <w:color w:val="000000" w:themeColor="text1"/>
          <w:sz w:val="32"/>
          <w:szCs w:val="32"/>
        </w:rPr>
        <w:t>万元，占</w:t>
      </w:r>
      <w:r w:rsidR="003D6D75" w:rsidRPr="009B6AB8">
        <w:rPr>
          <w:rFonts w:ascii="Times New Roman" w:eastAsia="仿宋_GB2312" w:hAnsi="Times New Roman"/>
          <w:color w:val="000000" w:themeColor="text1"/>
          <w:sz w:val="32"/>
          <w:szCs w:val="32"/>
        </w:rPr>
        <w:t>1.89%</w:t>
      </w:r>
      <w:r w:rsidR="003D6D75" w:rsidRPr="009B6AB8">
        <w:rPr>
          <w:rFonts w:ascii="Times New Roman" w:eastAsia="仿宋_GB2312" w:hAnsi="Times New Roman"/>
          <w:color w:val="000000" w:themeColor="text1"/>
          <w:sz w:val="32"/>
          <w:szCs w:val="32"/>
        </w:rPr>
        <w:t>；</w:t>
      </w:r>
      <w:r w:rsidR="00BC555C" w:rsidRPr="009B6AB8">
        <w:rPr>
          <w:rFonts w:ascii="Times New Roman" w:eastAsia="仿宋_GB2312" w:hAnsi="Times New Roman"/>
          <w:color w:val="000000" w:themeColor="text1"/>
          <w:sz w:val="32"/>
          <w:szCs w:val="32"/>
        </w:rPr>
        <w:t>住房保障</w:t>
      </w:r>
      <w:r w:rsidR="003D6D75" w:rsidRPr="009B6AB8">
        <w:rPr>
          <w:rFonts w:ascii="Times New Roman" w:eastAsia="仿宋_GB2312" w:hAnsi="Times New Roman"/>
          <w:color w:val="000000" w:themeColor="text1"/>
          <w:sz w:val="32"/>
          <w:szCs w:val="32"/>
        </w:rPr>
        <w:t>支出</w:t>
      </w:r>
      <w:r w:rsidR="003D6D75" w:rsidRPr="009B6AB8">
        <w:rPr>
          <w:rFonts w:ascii="Times New Roman" w:eastAsia="仿宋_GB2312" w:hAnsi="Times New Roman"/>
          <w:color w:val="000000" w:themeColor="text1"/>
          <w:sz w:val="32"/>
          <w:szCs w:val="32"/>
        </w:rPr>
        <w:t>80.81</w:t>
      </w:r>
      <w:r w:rsidR="00BC555C" w:rsidRPr="009B6AB8">
        <w:rPr>
          <w:rFonts w:ascii="Times New Roman" w:eastAsia="仿宋_GB2312" w:hAnsi="Times New Roman"/>
          <w:color w:val="000000" w:themeColor="text1"/>
          <w:sz w:val="32"/>
          <w:szCs w:val="32"/>
        </w:rPr>
        <w:t>万元，占</w:t>
      </w:r>
      <w:r w:rsidR="003D6D75" w:rsidRPr="009B6AB8">
        <w:rPr>
          <w:rFonts w:ascii="Times New Roman" w:eastAsia="仿宋_GB2312" w:hAnsi="Times New Roman"/>
          <w:color w:val="000000" w:themeColor="text1"/>
          <w:sz w:val="32"/>
          <w:szCs w:val="32"/>
        </w:rPr>
        <w:t>2.45%</w:t>
      </w:r>
      <w:r w:rsidR="00BC555C" w:rsidRPr="009B6AB8">
        <w:rPr>
          <w:rFonts w:ascii="Times New Roman" w:eastAsia="仿宋_GB2312" w:hAnsi="Times New Roman"/>
          <w:color w:val="000000" w:themeColor="text1"/>
          <w:sz w:val="32"/>
          <w:szCs w:val="32"/>
        </w:rPr>
        <w:t>。</w:t>
      </w:r>
    </w:p>
    <w:p w:rsidR="000A3ED8" w:rsidRPr="009B6AB8" w:rsidRDefault="000A3ED8" w:rsidP="00E8743A">
      <w:pPr>
        <w:adjustRightInd w:val="0"/>
        <w:snapToGrid w:val="0"/>
        <w:spacing w:line="360" w:lineRule="auto"/>
        <w:ind w:firstLineChars="196" w:firstLine="627"/>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（一）教育支出</w:t>
      </w:r>
      <w:r w:rsidR="00BC555C" w:rsidRPr="009B6AB8">
        <w:rPr>
          <w:rFonts w:ascii="Times New Roman" w:eastAsia="仿宋_GB2312" w:hAnsi="Times New Roman"/>
          <w:color w:val="000000" w:themeColor="text1"/>
          <w:sz w:val="32"/>
          <w:szCs w:val="32"/>
        </w:rPr>
        <w:t>（类）。</w:t>
      </w:r>
      <w:r w:rsidRPr="009B6AB8">
        <w:rPr>
          <w:rFonts w:ascii="Times New Roman" w:eastAsia="仿宋_GB2312" w:hAnsi="Times New Roman"/>
          <w:color w:val="000000" w:themeColor="text1"/>
          <w:sz w:val="32"/>
          <w:szCs w:val="32"/>
        </w:rPr>
        <w:t>主要是培训费支出。</w:t>
      </w:r>
      <w:r w:rsidR="00BC555C" w:rsidRPr="009B6AB8">
        <w:rPr>
          <w:rFonts w:ascii="Times New Roman" w:eastAsia="仿宋_GB2312" w:hAnsi="Times New Roman"/>
          <w:color w:val="000000" w:themeColor="text1"/>
          <w:sz w:val="32"/>
          <w:szCs w:val="32"/>
        </w:rPr>
        <w:t>年初预算为</w:t>
      </w:r>
      <w:r w:rsidRPr="009B6AB8">
        <w:rPr>
          <w:rFonts w:ascii="Times New Roman" w:eastAsia="仿宋_GB2312" w:hAnsi="Times New Roman"/>
          <w:color w:val="000000" w:themeColor="text1"/>
          <w:sz w:val="32"/>
          <w:szCs w:val="32"/>
        </w:rPr>
        <w:t>24</w:t>
      </w:r>
      <w:r w:rsidR="00BC555C" w:rsidRPr="009B6AB8">
        <w:rPr>
          <w:rFonts w:ascii="Times New Roman" w:eastAsia="仿宋_GB2312" w:hAnsi="Times New Roman"/>
          <w:color w:val="000000" w:themeColor="text1"/>
          <w:sz w:val="32"/>
          <w:szCs w:val="32"/>
        </w:rPr>
        <w:t>万元，支出决算为</w:t>
      </w:r>
      <w:r w:rsidRPr="009B6AB8">
        <w:rPr>
          <w:rFonts w:ascii="Times New Roman" w:eastAsia="仿宋_GB2312" w:hAnsi="Times New Roman"/>
          <w:color w:val="000000" w:themeColor="text1"/>
          <w:sz w:val="32"/>
          <w:szCs w:val="32"/>
        </w:rPr>
        <w:t>24</w:t>
      </w:r>
      <w:r w:rsidR="00BC555C" w:rsidRPr="009B6AB8">
        <w:rPr>
          <w:rFonts w:ascii="Times New Roman" w:eastAsia="仿宋_GB2312" w:hAnsi="Times New Roman"/>
          <w:color w:val="000000" w:themeColor="text1"/>
          <w:sz w:val="32"/>
          <w:szCs w:val="32"/>
        </w:rPr>
        <w:t>万元，完成年初预算的</w:t>
      </w:r>
      <w:r w:rsidRPr="009B6AB8">
        <w:rPr>
          <w:rFonts w:ascii="Times New Roman" w:eastAsia="仿宋_GB2312" w:hAnsi="Times New Roman"/>
          <w:color w:val="000000" w:themeColor="text1"/>
          <w:sz w:val="32"/>
          <w:szCs w:val="32"/>
        </w:rPr>
        <w:t>100</w:t>
      </w:r>
      <w:r w:rsidR="00BC555C" w:rsidRPr="009B6AB8">
        <w:rPr>
          <w:rFonts w:ascii="Times New Roman" w:eastAsia="仿宋_GB2312" w:hAnsi="Times New Roman"/>
          <w:color w:val="000000" w:themeColor="text1"/>
          <w:sz w:val="32"/>
          <w:szCs w:val="32"/>
        </w:rPr>
        <w:t>%</w:t>
      </w:r>
      <w:r w:rsidR="00BC555C" w:rsidRPr="009B6AB8">
        <w:rPr>
          <w:rFonts w:ascii="Times New Roman" w:eastAsia="仿宋_GB2312" w:hAnsi="Times New Roman"/>
          <w:color w:val="000000" w:themeColor="text1"/>
          <w:sz w:val="32"/>
          <w:szCs w:val="32"/>
        </w:rPr>
        <w:t>。</w:t>
      </w:r>
    </w:p>
    <w:p w:rsidR="00F53B06" w:rsidRPr="009B6AB8" w:rsidRDefault="00BC555C" w:rsidP="009B6AB8">
      <w:pPr>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楷体_GB2312" w:hAnsi="Times New Roman"/>
          <w:color w:val="000000" w:themeColor="text1"/>
          <w:sz w:val="32"/>
          <w:szCs w:val="32"/>
        </w:rPr>
        <w:t>（二）</w:t>
      </w:r>
      <w:r w:rsidR="000A3ED8" w:rsidRPr="009B6AB8">
        <w:rPr>
          <w:rFonts w:ascii="Times New Roman" w:eastAsia="仿宋_GB2312" w:hAnsi="Times New Roman"/>
          <w:color w:val="000000" w:themeColor="text1"/>
          <w:sz w:val="32"/>
          <w:szCs w:val="32"/>
        </w:rPr>
        <w:t>科学技术支出</w:t>
      </w:r>
      <w:r w:rsidR="000A3ED8" w:rsidRPr="009B6AB8">
        <w:rPr>
          <w:rFonts w:ascii="仿宋_GB2312" w:eastAsia="仿宋_GB2312" w:hAnsi="Times New Roman" w:hint="eastAsia"/>
          <w:color w:val="000000" w:themeColor="text1"/>
          <w:sz w:val="32"/>
          <w:szCs w:val="32"/>
        </w:rPr>
        <w:t>（类）</w:t>
      </w:r>
      <w:r w:rsidR="000A3ED8" w:rsidRPr="009B6AB8">
        <w:rPr>
          <w:rFonts w:ascii="Times New Roman" w:eastAsia="楷体_GB2312" w:hAnsi="Times New Roman"/>
          <w:b/>
          <w:color w:val="000000" w:themeColor="text1"/>
          <w:sz w:val="32"/>
          <w:szCs w:val="32"/>
        </w:rPr>
        <w:t>。</w:t>
      </w:r>
      <w:r w:rsidR="006C1F9D" w:rsidRPr="009B6AB8">
        <w:rPr>
          <w:rFonts w:ascii="Times New Roman" w:eastAsia="仿宋_GB2312" w:hAnsi="Times New Roman"/>
          <w:color w:val="000000" w:themeColor="text1"/>
          <w:sz w:val="32"/>
          <w:szCs w:val="32"/>
        </w:rPr>
        <w:t>年初预算为</w:t>
      </w:r>
      <w:r w:rsidR="00F53B06" w:rsidRPr="009B6AB8">
        <w:rPr>
          <w:rFonts w:ascii="Times New Roman" w:eastAsia="仿宋_GB2312" w:hAnsi="Times New Roman"/>
          <w:color w:val="000000" w:themeColor="text1"/>
          <w:sz w:val="32"/>
          <w:szCs w:val="32"/>
        </w:rPr>
        <w:t>1894.9</w:t>
      </w:r>
      <w:r w:rsidR="006C1F9D" w:rsidRPr="009B6AB8">
        <w:rPr>
          <w:rFonts w:ascii="Times New Roman" w:eastAsia="仿宋_GB2312" w:hAnsi="Times New Roman"/>
          <w:color w:val="000000" w:themeColor="text1"/>
          <w:sz w:val="32"/>
          <w:szCs w:val="32"/>
        </w:rPr>
        <w:t>万元，支出决算为</w:t>
      </w:r>
      <w:r w:rsidR="00F53B06" w:rsidRPr="009B6AB8">
        <w:rPr>
          <w:rFonts w:ascii="Times New Roman" w:eastAsia="仿宋_GB2312" w:hAnsi="Times New Roman"/>
          <w:color w:val="000000" w:themeColor="text1"/>
          <w:sz w:val="32"/>
          <w:szCs w:val="32"/>
        </w:rPr>
        <w:t>2487.78</w:t>
      </w:r>
      <w:r w:rsidR="006C1F9D" w:rsidRPr="009B6AB8">
        <w:rPr>
          <w:rFonts w:ascii="Times New Roman" w:eastAsia="仿宋_GB2312" w:hAnsi="Times New Roman"/>
          <w:color w:val="000000" w:themeColor="text1"/>
          <w:sz w:val="32"/>
          <w:szCs w:val="32"/>
        </w:rPr>
        <w:t>万元，完成年初预算的</w:t>
      </w:r>
      <w:r w:rsidR="00F53B06" w:rsidRPr="009B6AB8">
        <w:rPr>
          <w:rFonts w:ascii="Times New Roman" w:eastAsia="仿宋_GB2312" w:hAnsi="Times New Roman"/>
          <w:color w:val="000000" w:themeColor="text1"/>
          <w:sz w:val="32"/>
          <w:szCs w:val="32"/>
        </w:rPr>
        <w:t>131.29</w:t>
      </w:r>
      <w:r w:rsidR="006C1F9D" w:rsidRPr="009B6AB8">
        <w:rPr>
          <w:rFonts w:ascii="Times New Roman" w:eastAsia="仿宋_GB2312" w:hAnsi="Times New Roman"/>
          <w:color w:val="000000" w:themeColor="text1"/>
          <w:sz w:val="32"/>
          <w:szCs w:val="32"/>
        </w:rPr>
        <w:t>%</w:t>
      </w:r>
      <w:r w:rsidR="006C1F9D" w:rsidRPr="009B6AB8">
        <w:rPr>
          <w:rFonts w:ascii="Times New Roman" w:eastAsia="仿宋_GB2312" w:hAnsi="Times New Roman"/>
          <w:color w:val="000000" w:themeColor="text1"/>
          <w:sz w:val="32"/>
          <w:szCs w:val="32"/>
        </w:rPr>
        <w:t>。</w:t>
      </w:r>
      <w:r w:rsidR="00F53B06" w:rsidRPr="009B6AB8">
        <w:rPr>
          <w:rFonts w:ascii="Times New Roman" w:eastAsia="仿宋_GB2312" w:hAnsi="Times New Roman"/>
          <w:color w:val="000000" w:themeColor="text1"/>
          <w:sz w:val="32"/>
          <w:szCs w:val="32"/>
        </w:rPr>
        <w:t>决算数大于预算数的主要原因：</w:t>
      </w:r>
      <w:r w:rsidR="00F53B06" w:rsidRPr="009B6AB8">
        <w:rPr>
          <w:rFonts w:ascii="Times New Roman" w:eastAsia="仿宋_GB2312" w:hAnsi="Times New Roman"/>
          <w:color w:val="000000" w:themeColor="text1"/>
          <w:sz w:val="32"/>
          <w:szCs w:val="32"/>
        </w:rPr>
        <w:t>1</w:t>
      </w:r>
      <w:r w:rsidR="00F53B06" w:rsidRPr="009B6AB8">
        <w:rPr>
          <w:rFonts w:ascii="Times New Roman" w:eastAsia="仿宋_GB2312" w:hAnsi="Times New Roman"/>
          <w:color w:val="000000" w:themeColor="text1"/>
          <w:sz w:val="32"/>
          <w:szCs w:val="32"/>
        </w:rPr>
        <w:t>、</w:t>
      </w:r>
      <w:r w:rsidR="008F20FA" w:rsidRPr="009B6AB8">
        <w:rPr>
          <w:rFonts w:ascii="Times New Roman" w:eastAsia="仿宋_GB2312" w:hAnsi="Times New Roman"/>
          <w:color w:val="000000" w:themeColor="text1"/>
          <w:sz w:val="32"/>
          <w:szCs w:val="32"/>
        </w:rPr>
        <w:t>省科协机关五星学会专项资金拨付方式由财政下达改由科协支付</w:t>
      </w:r>
      <w:r w:rsidR="003136D2" w:rsidRPr="009B6AB8">
        <w:rPr>
          <w:rFonts w:ascii="Times New Roman" w:eastAsia="仿宋_GB2312" w:hAnsi="Times New Roman"/>
          <w:color w:val="000000" w:themeColor="text1"/>
          <w:sz w:val="32"/>
          <w:szCs w:val="32"/>
        </w:rPr>
        <w:t>导致支出</w:t>
      </w:r>
      <w:r w:rsidR="008F20FA" w:rsidRPr="009B6AB8">
        <w:rPr>
          <w:rFonts w:ascii="Times New Roman" w:eastAsia="仿宋_GB2312" w:hAnsi="Times New Roman"/>
          <w:color w:val="000000" w:themeColor="text1"/>
          <w:sz w:val="32"/>
          <w:szCs w:val="32"/>
        </w:rPr>
        <w:t>增加；</w:t>
      </w:r>
      <w:r w:rsidR="00E8743A" w:rsidRPr="009B6AB8">
        <w:rPr>
          <w:rFonts w:ascii="Times New Roman" w:eastAsia="仿宋_GB2312" w:hAnsi="Times New Roman"/>
          <w:color w:val="000000" w:themeColor="text1"/>
          <w:sz w:val="32"/>
          <w:szCs w:val="32"/>
        </w:rPr>
        <w:t>2</w:t>
      </w:r>
      <w:r w:rsidR="00E8743A" w:rsidRPr="009B6AB8">
        <w:rPr>
          <w:rFonts w:ascii="Times New Roman" w:eastAsia="仿宋_GB2312" w:hAnsi="Times New Roman"/>
          <w:color w:val="000000" w:themeColor="text1"/>
          <w:sz w:val="32"/>
          <w:szCs w:val="32"/>
        </w:rPr>
        <w:t>、省科协事业消化了存量资金支出；</w:t>
      </w:r>
      <w:r w:rsidR="00E8743A" w:rsidRPr="009B6AB8">
        <w:rPr>
          <w:rFonts w:ascii="Times New Roman" w:eastAsia="仿宋_GB2312" w:hAnsi="Times New Roman"/>
          <w:color w:val="000000" w:themeColor="text1"/>
          <w:sz w:val="32"/>
          <w:szCs w:val="32"/>
        </w:rPr>
        <w:t>3</w:t>
      </w:r>
      <w:r w:rsidR="00E8743A" w:rsidRPr="009B6AB8">
        <w:rPr>
          <w:rFonts w:ascii="Times New Roman" w:eastAsia="仿宋_GB2312" w:hAnsi="Times New Roman"/>
          <w:color w:val="000000" w:themeColor="text1"/>
          <w:sz w:val="32"/>
          <w:szCs w:val="32"/>
        </w:rPr>
        <w:t>、</w:t>
      </w:r>
      <w:r w:rsidR="003136D2" w:rsidRPr="009B6AB8">
        <w:rPr>
          <w:rFonts w:ascii="Times New Roman" w:eastAsia="仿宋_GB2312" w:hAnsi="Times New Roman"/>
          <w:color w:val="000000" w:themeColor="text1"/>
          <w:sz w:val="32"/>
          <w:szCs w:val="32"/>
        </w:rPr>
        <w:t>增加</w:t>
      </w:r>
      <w:r w:rsidR="00E8743A" w:rsidRPr="009B6AB8">
        <w:rPr>
          <w:rFonts w:ascii="Times New Roman" w:eastAsia="仿宋_GB2312" w:hAnsi="Times New Roman"/>
          <w:color w:val="000000" w:themeColor="text1"/>
          <w:sz w:val="32"/>
          <w:szCs w:val="32"/>
        </w:rPr>
        <w:t>省科技馆新馆建设支出</w:t>
      </w:r>
      <w:r w:rsidR="008F20FA" w:rsidRPr="009B6AB8">
        <w:rPr>
          <w:rFonts w:ascii="Times New Roman" w:eastAsia="仿宋_GB2312" w:hAnsi="Times New Roman"/>
          <w:color w:val="000000" w:themeColor="text1"/>
          <w:sz w:val="32"/>
          <w:szCs w:val="32"/>
        </w:rPr>
        <w:t>；</w:t>
      </w:r>
      <w:r w:rsidR="00E8743A" w:rsidRPr="009B6AB8">
        <w:rPr>
          <w:rFonts w:ascii="Times New Roman" w:eastAsia="仿宋_GB2312" w:hAnsi="Times New Roman"/>
          <w:color w:val="000000" w:themeColor="text1"/>
          <w:sz w:val="32"/>
          <w:szCs w:val="32"/>
        </w:rPr>
        <w:t>4</w:t>
      </w:r>
      <w:r w:rsidR="00E8743A" w:rsidRPr="009B6AB8">
        <w:rPr>
          <w:rFonts w:ascii="Times New Roman" w:eastAsia="仿宋_GB2312" w:hAnsi="Times New Roman"/>
          <w:color w:val="000000" w:themeColor="text1"/>
          <w:sz w:val="32"/>
          <w:szCs w:val="32"/>
        </w:rPr>
        <w:t>、</w:t>
      </w:r>
      <w:r w:rsidR="00F53B06" w:rsidRPr="009B6AB8">
        <w:rPr>
          <w:rFonts w:ascii="Times New Roman" w:eastAsia="仿宋_GB2312" w:hAnsi="Times New Roman"/>
          <w:color w:val="000000" w:themeColor="text1"/>
          <w:sz w:val="32"/>
          <w:szCs w:val="32"/>
        </w:rPr>
        <w:t>工资增资支出。</w:t>
      </w:r>
    </w:p>
    <w:p w:rsidR="006C1F9D" w:rsidRPr="009B6AB8" w:rsidRDefault="00F53B06" w:rsidP="00F53B06">
      <w:pPr>
        <w:adjustRightInd w:val="0"/>
        <w:snapToGrid w:val="0"/>
        <w:spacing w:line="360" w:lineRule="auto"/>
        <w:ind w:firstLineChars="196" w:firstLine="627"/>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（三）社会保障和就业支出（类）。年初预算为</w:t>
      </w:r>
      <w:r w:rsidRPr="009B6AB8">
        <w:rPr>
          <w:rFonts w:ascii="Times New Roman" w:eastAsia="仿宋_GB2312" w:hAnsi="Times New Roman"/>
          <w:color w:val="000000" w:themeColor="text1"/>
          <w:sz w:val="32"/>
          <w:szCs w:val="32"/>
        </w:rPr>
        <w:t>557.3</w:t>
      </w:r>
      <w:r w:rsidRPr="009B6AB8">
        <w:rPr>
          <w:rFonts w:ascii="Times New Roman" w:eastAsia="仿宋_GB2312" w:hAnsi="Times New Roman"/>
          <w:color w:val="000000" w:themeColor="text1"/>
          <w:sz w:val="32"/>
          <w:szCs w:val="32"/>
        </w:rPr>
        <w:t>万元，支出决算为</w:t>
      </w:r>
      <w:r w:rsidRPr="009B6AB8">
        <w:rPr>
          <w:rFonts w:ascii="Times New Roman" w:eastAsia="仿宋_GB2312" w:hAnsi="Times New Roman"/>
          <w:color w:val="000000" w:themeColor="text1"/>
          <w:sz w:val="32"/>
          <w:szCs w:val="32"/>
        </w:rPr>
        <w:t>640.38</w:t>
      </w:r>
      <w:r w:rsidRPr="009B6AB8">
        <w:rPr>
          <w:rFonts w:ascii="Times New Roman" w:eastAsia="仿宋_GB2312" w:hAnsi="Times New Roman"/>
          <w:color w:val="000000" w:themeColor="text1"/>
          <w:sz w:val="32"/>
          <w:szCs w:val="32"/>
        </w:rPr>
        <w:t>万元，完成年初预算的</w:t>
      </w:r>
      <w:r w:rsidRPr="009B6AB8">
        <w:rPr>
          <w:rFonts w:ascii="Times New Roman" w:eastAsia="仿宋_GB2312" w:hAnsi="Times New Roman"/>
          <w:color w:val="000000" w:themeColor="text1"/>
          <w:sz w:val="32"/>
          <w:szCs w:val="32"/>
        </w:rPr>
        <w:t>114.91%</w:t>
      </w:r>
      <w:r w:rsidRPr="009B6AB8">
        <w:rPr>
          <w:rFonts w:ascii="Times New Roman" w:eastAsia="仿宋_GB2312" w:hAnsi="Times New Roman"/>
          <w:color w:val="000000" w:themeColor="text1"/>
          <w:sz w:val="32"/>
          <w:szCs w:val="32"/>
        </w:rPr>
        <w:t>。决</w:t>
      </w:r>
      <w:r w:rsidRPr="009B6AB8">
        <w:rPr>
          <w:rFonts w:ascii="Times New Roman" w:eastAsia="仿宋_GB2312" w:hAnsi="Times New Roman"/>
          <w:color w:val="000000" w:themeColor="text1"/>
          <w:sz w:val="32"/>
          <w:szCs w:val="32"/>
        </w:rPr>
        <w:lastRenderedPageBreak/>
        <w:t>算数大于预算数的主要原因：</w:t>
      </w:r>
      <w:r w:rsidRPr="009B6AB8">
        <w:rPr>
          <w:rFonts w:ascii="Times New Roman" w:eastAsia="仿宋_GB2312" w:hAnsi="Times New Roman"/>
          <w:color w:val="000000" w:themeColor="text1"/>
          <w:sz w:val="32"/>
          <w:szCs w:val="32"/>
        </w:rPr>
        <w:t>1</w:t>
      </w:r>
      <w:r w:rsidRPr="009B6AB8">
        <w:rPr>
          <w:rFonts w:ascii="Times New Roman" w:eastAsia="仿宋_GB2312" w:hAnsi="Times New Roman"/>
          <w:color w:val="000000" w:themeColor="text1"/>
          <w:sz w:val="32"/>
          <w:szCs w:val="32"/>
        </w:rPr>
        <w:t>、退休人员增加</w:t>
      </w:r>
      <w:r w:rsidR="008F20FA" w:rsidRPr="009B6AB8">
        <w:rPr>
          <w:rFonts w:ascii="Times New Roman" w:eastAsia="仿宋_GB2312" w:hAnsi="Times New Roman"/>
          <w:color w:val="000000" w:themeColor="text1"/>
          <w:sz w:val="32"/>
          <w:szCs w:val="32"/>
        </w:rPr>
        <w:t>增资</w:t>
      </w:r>
      <w:r w:rsidR="00D002EA" w:rsidRPr="009B6AB8">
        <w:rPr>
          <w:rFonts w:ascii="Times New Roman" w:eastAsia="仿宋_GB2312" w:hAnsi="Times New Roman"/>
          <w:color w:val="000000" w:themeColor="text1"/>
          <w:sz w:val="32"/>
          <w:szCs w:val="32"/>
        </w:rPr>
        <w:t>；</w:t>
      </w:r>
      <w:r w:rsidRPr="009B6AB8">
        <w:rPr>
          <w:rFonts w:ascii="Times New Roman" w:eastAsia="仿宋_GB2312" w:hAnsi="Times New Roman"/>
          <w:color w:val="000000" w:themeColor="text1"/>
          <w:sz w:val="32"/>
          <w:szCs w:val="32"/>
        </w:rPr>
        <w:t>2</w:t>
      </w:r>
      <w:r w:rsidRPr="009B6AB8">
        <w:rPr>
          <w:rFonts w:ascii="Times New Roman" w:eastAsia="仿宋_GB2312" w:hAnsi="Times New Roman"/>
          <w:color w:val="000000" w:themeColor="text1"/>
          <w:sz w:val="32"/>
          <w:szCs w:val="32"/>
        </w:rPr>
        <w:t>、</w:t>
      </w:r>
      <w:r w:rsidR="00D002EA" w:rsidRPr="009B6AB8">
        <w:rPr>
          <w:rFonts w:ascii="Times New Roman" w:eastAsia="仿宋_GB2312" w:hAnsi="Times New Roman"/>
          <w:color w:val="000000" w:themeColor="text1"/>
          <w:sz w:val="32"/>
          <w:szCs w:val="32"/>
        </w:rPr>
        <w:t>在职人员增加</w:t>
      </w:r>
      <w:r w:rsidRPr="009B6AB8">
        <w:rPr>
          <w:rFonts w:ascii="Times New Roman" w:eastAsia="仿宋_GB2312" w:hAnsi="Times New Roman"/>
          <w:color w:val="000000" w:themeColor="text1"/>
          <w:sz w:val="32"/>
          <w:szCs w:val="32"/>
        </w:rPr>
        <w:t>增资</w:t>
      </w:r>
      <w:r w:rsidR="00D002EA" w:rsidRPr="009B6AB8">
        <w:rPr>
          <w:rFonts w:ascii="Times New Roman" w:eastAsia="仿宋_GB2312" w:hAnsi="Times New Roman"/>
          <w:color w:val="000000" w:themeColor="text1"/>
          <w:sz w:val="32"/>
          <w:szCs w:val="32"/>
        </w:rPr>
        <w:t>；</w:t>
      </w:r>
      <w:r w:rsidR="001E4C58" w:rsidRPr="009B6AB8">
        <w:rPr>
          <w:rFonts w:ascii="Times New Roman" w:eastAsia="仿宋_GB2312" w:hAnsi="Times New Roman"/>
          <w:color w:val="000000" w:themeColor="text1"/>
          <w:sz w:val="32"/>
          <w:szCs w:val="32"/>
        </w:rPr>
        <w:t>3</w:t>
      </w:r>
      <w:r w:rsidR="001E4C58" w:rsidRPr="009B6AB8">
        <w:rPr>
          <w:rFonts w:ascii="Times New Roman" w:eastAsia="仿宋_GB2312" w:hAnsi="Times New Roman"/>
          <w:color w:val="000000" w:themeColor="text1"/>
          <w:sz w:val="32"/>
          <w:szCs w:val="32"/>
        </w:rPr>
        <w:t>、离休人员死亡增加抚恤金支出。</w:t>
      </w:r>
    </w:p>
    <w:p w:rsidR="002F082B" w:rsidRPr="009B6AB8" w:rsidRDefault="00F53B06" w:rsidP="002F082B">
      <w:pPr>
        <w:adjustRightInd w:val="0"/>
        <w:snapToGrid w:val="0"/>
        <w:spacing w:line="360" w:lineRule="auto"/>
        <w:ind w:firstLineChars="196" w:firstLine="627"/>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（四）医疗卫生与计划生育支出（类）。</w:t>
      </w:r>
      <w:r w:rsidR="002F082B" w:rsidRPr="009B6AB8">
        <w:rPr>
          <w:rFonts w:ascii="Times New Roman" w:eastAsia="仿宋_GB2312" w:hAnsi="Times New Roman"/>
          <w:color w:val="000000" w:themeColor="text1"/>
          <w:sz w:val="32"/>
          <w:szCs w:val="32"/>
        </w:rPr>
        <w:t>年初预算为</w:t>
      </w:r>
      <w:r w:rsidR="00EB6B90" w:rsidRPr="009B6AB8">
        <w:rPr>
          <w:rFonts w:ascii="Times New Roman" w:eastAsia="仿宋_GB2312" w:hAnsi="Times New Roman"/>
          <w:color w:val="000000" w:themeColor="text1"/>
          <w:sz w:val="32"/>
          <w:szCs w:val="32"/>
        </w:rPr>
        <w:t>64.3</w:t>
      </w:r>
      <w:r w:rsidR="002F082B" w:rsidRPr="009B6AB8">
        <w:rPr>
          <w:rFonts w:ascii="Times New Roman" w:eastAsia="仿宋_GB2312" w:hAnsi="Times New Roman"/>
          <w:color w:val="000000" w:themeColor="text1"/>
          <w:sz w:val="32"/>
          <w:szCs w:val="32"/>
        </w:rPr>
        <w:t>万元，支出决算为</w:t>
      </w:r>
      <w:r w:rsidR="00EB6B90" w:rsidRPr="009B6AB8">
        <w:rPr>
          <w:rFonts w:ascii="Times New Roman" w:eastAsia="仿宋_GB2312" w:hAnsi="Times New Roman"/>
          <w:color w:val="000000" w:themeColor="text1"/>
          <w:sz w:val="32"/>
          <w:szCs w:val="32"/>
        </w:rPr>
        <w:t>62.15</w:t>
      </w:r>
      <w:r w:rsidR="002F082B" w:rsidRPr="009B6AB8">
        <w:rPr>
          <w:rFonts w:ascii="Times New Roman" w:eastAsia="仿宋_GB2312" w:hAnsi="Times New Roman"/>
          <w:color w:val="000000" w:themeColor="text1"/>
          <w:sz w:val="32"/>
          <w:szCs w:val="32"/>
        </w:rPr>
        <w:t>万元，完成年初预算的</w:t>
      </w:r>
      <w:r w:rsidR="00EB6B90" w:rsidRPr="009B6AB8">
        <w:rPr>
          <w:rFonts w:ascii="Times New Roman" w:eastAsia="仿宋_GB2312" w:hAnsi="Times New Roman"/>
          <w:color w:val="000000" w:themeColor="text1"/>
          <w:sz w:val="32"/>
          <w:szCs w:val="32"/>
        </w:rPr>
        <w:t>96.66</w:t>
      </w:r>
      <w:r w:rsidR="002F082B" w:rsidRPr="009B6AB8">
        <w:rPr>
          <w:rFonts w:ascii="Times New Roman" w:eastAsia="仿宋_GB2312" w:hAnsi="Times New Roman"/>
          <w:color w:val="000000" w:themeColor="text1"/>
          <w:sz w:val="32"/>
          <w:szCs w:val="32"/>
        </w:rPr>
        <w:t>%</w:t>
      </w:r>
      <w:r w:rsidR="002F082B" w:rsidRPr="009B6AB8">
        <w:rPr>
          <w:rFonts w:ascii="Times New Roman" w:eastAsia="仿宋_GB2312" w:hAnsi="Times New Roman"/>
          <w:color w:val="000000" w:themeColor="text1"/>
          <w:sz w:val="32"/>
          <w:szCs w:val="32"/>
        </w:rPr>
        <w:t>。</w:t>
      </w:r>
      <w:r w:rsidR="00EB6B90" w:rsidRPr="009B6AB8">
        <w:rPr>
          <w:rFonts w:ascii="Times New Roman" w:eastAsia="仿宋_GB2312" w:hAnsi="Times New Roman"/>
          <w:color w:val="000000" w:themeColor="text1"/>
          <w:sz w:val="32"/>
          <w:szCs w:val="32"/>
        </w:rPr>
        <w:t>决算数小</w:t>
      </w:r>
      <w:r w:rsidR="002F082B" w:rsidRPr="009B6AB8">
        <w:rPr>
          <w:rFonts w:ascii="Times New Roman" w:eastAsia="仿宋_GB2312" w:hAnsi="Times New Roman"/>
          <w:color w:val="000000" w:themeColor="text1"/>
          <w:sz w:val="32"/>
          <w:szCs w:val="32"/>
        </w:rPr>
        <w:t>于预算数的主要原因</w:t>
      </w:r>
      <w:r w:rsidR="00886AE9" w:rsidRPr="009B6AB8">
        <w:rPr>
          <w:rFonts w:ascii="Times New Roman" w:eastAsia="仿宋_GB2312" w:hAnsi="Times New Roman"/>
          <w:color w:val="000000" w:themeColor="text1"/>
          <w:sz w:val="32"/>
          <w:szCs w:val="32"/>
        </w:rPr>
        <w:t>是在职人员减少导致</w:t>
      </w:r>
      <w:r w:rsidR="008F20FA" w:rsidRPr="009B6AB8">
        <w:rPr>
          <w:rFonts w:ascii="Times New Roman" w:eastAsia="仿宋_GB2312" w:hAnsi="Times New Roman"/>
          <w:color w:val="000000" w:themeColor="text1"/>
          <w:sz w:val="32"/>
          <w:szCs w:val="32"/>
        </w:rPr>
        <w:t>医疗保险费</w:t>
      </w:r>
      <w:r w:rsidR="00886AE9" w:rsidRPr="009B6AB8">
        <w:rPr>
          <w:rFonts w:ascii="Times New Roman" w:eastAsia="仿宋_GB2312" w:hAnsi="Times New Roman"/>
          <w:color w:val="000000" w:themeColor="text1"/>
          <w:sz w:val="32"/>
          <w:szCs w:val="32"/>
        </w:rPr>
        <w:t>结余。</w:t>
      </w:r>
      <w:r w:rsidR="00EB6B90" w:rsidRPr="009B6AB8">
        <w:rPr>
          <w:rFonts w:ascii="Times New Roman" w:eastAsia="仿宋_GB2312" w:hAnsi="Times New Roman"/>
          <w:color w:val="000000" w:themeColor="text1"/>
          <w:sz w:val="32"/>
          <w:szCs w:val="32"/>
        </w:rPr>
        <w:t xml:space="preserve"> </w:t>
      </w:r>
    </w:p>
    <w:p w:rsidR="000A3ED8" w:rsidRPr="009B6AB8" w:rsidRDefault="00EB6B90" w:rsidP="006C1F9D">
      <w:pPr>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（五）住房保障支出（类）。年初预算为</w:t>
      </w:r>
      <w:r w:rsidRPr="009B6AB8">
        <w:rPr>
          <w:rFonts w:ascii="Times New Roman" w:eastAsia="仿宋_GB2312" w:hAnsi="Times New Roman"/>
          <w:color w:val="000000" w:themeColor="text1"/>
          <w:sz w:val="32"/>
          <w:szCs w:val="32"/>
        </w:rPr>
        <w:t>71.1</w:t>
      </w:r>
      <w:r w:rsidRPr="009B6AB8">
        <w:rPr>
          <w:rFonts w:ascii="Times New Roman" w:eastAsia="仿宋_GB2312" w:hAnsi="Times New Roman"/>
          <w:color w:val="000000" w:themeColor="text1"/>
          <w:sz w:val="32"/>
          <w:szCs w:val="32"/>
        </w:rPr>
        <w:t>万元，支出决算为</w:t>
      </w:r>
      <w:r w:rsidRPr="009B6AB8">
        <w:rPr>
          <w:rFonts w:ascii="Times New Roman" w:eastAsia="仿宋_GB2312" w:hAnsi="Times New Roman"/>
          <w:color w:val="000000" w:themeColor="text1"/>
          <w:sz w:val="32"/>
          <w:szCs w:val="32"/>
        </w:rPr>
        <w:t>80.81</w:t>
      </w:r>
      <w:r w:rsidRPr="009B6AB8">
        <w:rPr>
          <w:rFonts w:ascii="Times New Roman" w:eastAsia="仿宋_GB2312" w:hAnsi="Times New Roman"/>
          <w:color w:val="000000" w:themeColor="text1"/>
          <w:sz w:val="32"/>
          <w:szCs w:val="32"/>
        </w:rPr>
        <w:t>万元，完成年初预算的</w:t>
      </w:r>
      <w:r w:rsidRPr="009B6AB8">
        <w:rPr>
          <w:rFonts w:ascii="Times New Roman" w:eastAsia="仿宋_GB2312" w:hAnsi="Times New Roman"/>
          <w:color w:val="000000" w:themeColor="text1"/>
          <w:sz w:val="32"/>
          <w:szCs w:val="32"/>
        </w:rPr>
        <w:t>113.66%</w:t>
      </w:r>
      <w:r w:rsidR="00886AE9" w:rsidRPr="009B6AB8">
        <w:rPr>
          <w:rFonts w:ascii="Times New Roman" w:eastAsia="仿宋_GB2312" w:hAnsi="Times New Roman"/>
          <w:color w:val="000000" w:themeColor="text1"/>
          <w:sz w:val="32"/>
          <w:szCs w:val="32"/>
        </w:rPr>
        <w:t>。决算数大于预算数的主要原因是</w:t>
      </w:r>
      <w:r w:rsidRPr="009B6AB8">
        <w:rPr>
          <w:rFonts w:ascii="Times New Roman" w:eastAsia="仿宋_GB2312" w:hAnsi="Times New Roman"/>
          <w:color w:val="000000" w:themeColor="text1"/>
          <w:sz w:val="32"/>
          <w:szCs w:val="32"/>
        </w:rPr>
        <w:t>住房公积金基数调整增加支出。</w:t>
      </w:r>
    </w:p>
    <w:p w:rsidR="00BC555C" w:rsidRPr="009B6AB8" w:rsidRDefault="00BC555C" w:rsidP="00B47E17">
      <w:pPr>
        <w:kinsoku w:val="0"/>
        <w:overflowPunct w:val="0"/>
        <w:autoSpaceDE w:val="0"/>
        <w:autoSpaceDN w:val="0"/>
        <w:adjustRightInd w:val="0"/>
        <w:snapToGrid w:val="0"/>
        <w:spacing w:line="360" w:lineRule="auto"/>
        <w:ind w:firstLineChars="200" w:firstLine="640"/>
        <w:jc w:val="left"/>
        <w:rPr>
          <w:rFonts w:ascii="Times New Roman" w:eastAsia="黑体" w:hAnsi="Times New Roman"/>
          <w:color w:val="000000" w:themeColor="text1"/>
          <w:kern w:val="0"/>
          <w:sz w:val="32"/>
          <w:szCs w:val="32"/>
        </w:rPr>
      </w:pPr>
      <w:r w:rsidRPr="009B6AB8">
        <w:rPr>
          <w:rFonts w:ascii="Times New Roman" w:eastAsia="黑体" w:hAnsi="Times New Roman"/>
          <w:color w:val="000000" w:themeColor="text1"/>
          <w:kern w:val="0"/>
          <w:sz w:val="32"/>
          <w:szCs w:val="32"/>
        </w:rPr>
        <w:t>六、一般公共预算财政拨款基本支出决算情况说明</w:t>
      </w:r>
    </w:p>
    <w:p w:rsidR="00BC555C" w:rsidRPr="009B6AB8" w:rsidRDefault="001E4C58" w:rsidP="001E4C58">
      <w:pPr>
        <w:kinsoku w:val="0"/>
        <w:overflowPunct w:val="0"/>
        <w:autoSpaceDE w:val="0"/>
        <w:autoSpaceDN w:val="0"/>
        <w:adjustRightInd w:val="0"/>
        <w:snapToGrid w:val="0"/>
        <w:spacing w:line="360" w:lineRule="auto"/>
        <w:ind w:right="118" w:firstLineChars="200" w:firstLine="640"/>
        <w:rPr>
          <w:rFonts w:ascii="Times New Roman" w:eastAsia="仿宋_GB2312" w:hAnsi="Times New Roman"/>
          <w:sz w:val="32"/>
          <w:szCs w:val="32"/>
        </w:rPr>
      </w:pPr>
      <w:r w:rsidRPr="009B6AB8">
        <w:rPr>
          <w:rFonts w:ascii="Times New Roman" w:eastAsia="仿宋_GB2312" w:hAnsi="Times New Roman"/>
          <w:color w:val="000000" w:themeColor="text1"/>
          <w:sz w:val="32"/>
          <w:szCs w:val="32"/>
        </w:rPr>
        <w:t>省科协</w:t>
      </w:r>
      <w:r w:rsidR="00BC555C" w:rsidRPr="009B6AB8">
        <w:rPr>
          <w:rFonts w:ascii="Times New Roman" w:eastAsia="仿宋_GB2312" w:hAnsi="Times New Roman"/>
          <w:color w:val="000000" w:themeColor="text1"/>
          <w:sz w:val="32"/>
          <w:szCs w:val="32"/>
        </w:rPr>
        <w:t>2015</w:t>
      </w:r>
      <w:r w:rsidR="00BC555C" w:rsidRPr="009B6AB8">
        <w:rPr>
          <w:rFonts w:ascii="Times New Roman" w:eastAsia="仿宋_GB2312" w:hAnsi="Times New Roman"/>
          <w:color w:val="000000" w:themeColor="text1"/>
          <w:sz w:val="32"/>
          <w:szCs w:val="32"/>
        </w:rPr>
        <w:t>年一般公共预算财政拨款基本支出</w:t>
      </w:r>
      <w:r w:rsidRPr="009B6AB8">
        <w:rPr>
          <w:rFonts w:ascii="Times New Roman" w:eastAsia="仿宋_GB2312" w:hAnsi="Times New Roman"/>
          <w:color w:val="000000" w:themeColor="text1"/>
          <w:sz w:val="32"/>
          <w:szCs w:val="32"/>
        </w:rPr>
        <w:t>1762.4</w:t>
      </w:r>
      <w:r w:rsidR="00BC555C" w:rsidRPr="009B6AB8">
        <w:rPr>
          <w:rFonts w:ascii="Times New Roman" w:eastAsia="仿宋_GB2312" w:hAnsi="Times New Roman"/>
          <w:sz w:val="32"/>
          <w:szCs w:val="32"/>
        </w:rPr>
        <w:t>万元，其中：</w:t>
      </w:r>
      <w:r w:rsidR="00BC555C" w:rsidRPr="009B6AB8">
        <w:rPr>
          <w:rFonts w:ascii="Times New Roman" w:eastAsia="仿宋_GB2312" w:hAnsi="Times New Roman"/>
          <w:b/>
          <w:spacing w:val="-1"/>
          <w:kern w:val="0"/>
          <w:sz w:val="32"/>
          <w:szCs w:val="32"/>
        </w:rPr>
        <w:t>人员经费</w:t>
      </w:r>
      <w:r w:rsidRPr="009B6AB8">
        <w:rPr>
          <w:rFonts w:ascii="Times New Roman" w:eastAsia="仿宋_GB2312" w:hAnsi="Times New Roman"/>
          <w:b/>
          <w:spacing w:val="-1"/>
          <w:kern w:val="0"/>
          <w:sz w:val="32"/>
          <w:szCs w:val="32"/>
        </w:rPr>
        <w:t>1560.61</w:t>
      </w:r>
      <w:r w:rsidR="00BC555C" w:rsidRPr="009B6AB8">
        <w:rPr>
          <w:rFonts w:ascii="Times New Roman" w:eastAsia="仿宋_GB2312" w:hAnsi="Times New Roman"/>
          <w:sz w:val="32"/>
          <w:szCs w:val="32"/>
        </w:rPr>
        <w:t>万元，主要包括：基本工资、津贴补贴、奖金、社会保障缴费、绩效工资、离休费、退休费、抚恤金、医疗费、住房公积金；</w:t>
      </w:r>
      <w:r w:rsidR="00BC555C" w:rsidRPr="009B6AB8">
        <w:rPr>
          <w:rFonts w:ascii="Times New Roman" w:eastAsia="仿宋_GB2312" w:hAnsi="Times New Roman"/>
          <w:b/>
          <w:spacing w:val="-1"/>
          <w:kern w:val="0"/>
          <w:sz w:val="32"/>
          <w:szCs w:val="32"/>
        </w:rPr>
        <w:t>公用经费</w:t>
      </w:r>
      <w:r w:rsidR="00A152E7" w:rsidRPr="009B6AB8">
        <w:rPr>
          <w:rFonts w:ascii="Times New Roman" w:eastAsia="仿宋_GB2312" w:hAnsi="Times New Roman"/>
          <w:b/>
          <w:spacing w:val="-1"/>
          <w:kern w:val="0"/>
          <w:sz w:val="32"/>
          <w:szCs w:val="32"/>
        </w:rPr>
        <w:t>201.79</w:t>
      </w:r>
      <w:r w:rsidR="00BC555C" w:rsidRPr="009B6AB8">
        <w:rPr>
          <w:rFonts w:ascii="Times New Roman" w:eastAsia="仿宋_GB2312" w:hAnsi="Times New Roman"/>
          <w:sz w:val="32"/>
          <w:szCs w:val="32"/>
        </w:rPr>
        <w:t>万元，主要包括：办公费、印刷费、手续费、水费、电费、邮电费、取暖费、物业管理费、差旅费、维</w:t>
      </w:r>
      <w:r w:rsidR="00BC555C" w:rsidRPr="009B6AB8">
        <w:rPr>
          <w:rFonts w:ascii="Times New Roman" w:eastAsia="仿宋_GB2312" w:hAnsi="Times New Roman"/>
          <w:sz w:val="32"/>
          <w:szCs w:val="32"/>
        </w:rPr>
        <w:t xml:space="preserve"> </w:t>
      </w:r>
      <w:r w:rsidR="00BC555C" w:rsidRPr="009B6AB8">
        <w:rPr>
          <w:rFonts w:ascii="Times New Roman" w:eastAsia="仿宋_GB2312" w:hAnsi="Times New Roman"/>
          <w:sz w:val="32"/>
          <w:szCs w:val="32"/>
        </w:rPr>
        <w:t>修（护）费、会议费、培训费、公务接待费、劳务费、工会经费、福利费、公务用车运行维护费、其他商品和服务支出、办公设备购置</w:t>
      </w:r>
      <w:r w:rsidR="00360D50" w:rsidRPr="009B6AB8">
        <w:rPr>
          <w:rFonts w:ascii="Times New Roman" w:eastAsia="仿宋_GB2312" w:hAnsi="Times New Roman"/>
          <w:sz w:val="32"/>
          <w:szCs w:val="32"/>
        </w:rPr>
        <w:t>等</w:t>
      </w:r>
      <w:r w:rsidR="00BC555C" w:rsidRPr="009B6AB8">
        <w:rPr>
          <w:rFonts w:ascii="Times New Roman" w:eastAsia="仿宋_GB2312" w:hAnsi="Times New Roman"/>
          <w:sz w:val="32"/>
          <w:szCs w:val="32"/>
        </w:rPr>
        <w:t>其他资本性支出。</w:t>
      </w:r>
    </w:p>
    <w:p w:rsidR="00BC555C" w:rsidRPr="009B6AB8" w:rsidRDefault="00BC555C" w:rsidP="00BC555C">
      <w:pPr>
        <w:kinsoku w:val="0"/>
        <w:overflowPunct w:val="0"/>
        <w:autoSpaceDE w:val="0"/>
        <w:autoSpaceDN w:val="0"/>
        <w:adjustRightInd w:val="0"/>
        <w:snapToGrid w:val="0"/>
        <w:spacing w:line="360" w:lineRule="auto"/>
        <w:ind w:firstLineChars="200" w:firstLine="640"/>
        <w:rPr>
          <w:rFonts w:ascii="Times New Roman" w:eastAsia="黑体" w:hAnsi="Times New Roman"/>
          <w:kern w:val="0"/>
          <w:sz w:val="32"/>
          <w:szCs w:val="32"/>
        </w:rPr>
      </w:pPr>
      <w:r w:rsidRPr="009B6AB8">
        <w:rPr>
          <w:rFonts w:ascii="Times New Roman" w:eastAsia="黑体" w:hAnsi="Times New Roman"/>
          <w:kern w:val="0"/>
          <w:sz w:val="32"/>
          <w:szCs w:val="32"/>
        </w:rPr>
        <w:t>七、一般公共预算财政拨款</w:t>
      </w:r>
      <w:r w:rsidRPr="009B6AB8">
        <w:rPr>
          <w:rFonts w:ascii="Times New Roman" w:eastAsia="黑体" w:hAnsi="Times New Roman"/>
          <w:kern w:val="0"/>
          <w:sz w:val="32"/>
          <w:szCs w:val="32"/>
        </w:rPr>
        <w:t>“</w:t>
      </w:r>
      <w:r w:rsidRPr="009B6AB8">
        <w:rPr>
          <w:rFonts w:ascii="Times New Roman" w:eastAsia="黑体" w:hAnsi="Times New Roman"/>
          <w:kern w:val="0"/>
          <w:sz w:val="32"/>
          <w:szCs w:val="32"/>
        </w:rPr>
        <w:t>三公</w:t>
      </w:r>
      <w:r w:rsidRPr="009B6AB8">
        <w:rPr>
          <w:rFonts w:ascii="Times New Roman" w:eastAsia="黑体" w:hAnsi="Times New Roman"/>
          <w:kern w:val="0"/>
          <w:sz w:val="32"/>
          <w:szCs w:val="32"/>
        </w:rPr>
        <w:t>”</w:t>
      </w:r>
      <w:r w:rsidRPr="009B6AB8">
        <w:rPr>
          <w:rFonts w:ascii="Times New Roman" w:eastAsia="黑体" w:hAnsi="Times New Roman"/>
          <w:kern w:val="0"/>
          <w:sz w:val="32"/>
          <w:szCs w:val="32"/>
        </w:rPr>
        <w:t>经费支出决算情况说明</w:t>
      </w:r>
    </w:p>
    <w:p w:rsidR="00BC555C" w:rsidRPr="009B6AB8" w:rsidRDefault="00A90165" w:rsidP="00BC555C">
      <w:pPr>
        <w:kinsoku w:val="0"/>
        <w:overflowPunct w:val="0"/>
        <w:autoSpaceDE w:val="0"/>
        <w:autoSpaceDN w:val="0"/>
        <w:adjustRightInd w:val="0"/>
        <w:snapToGrid w:val="0"/>
        <w:spacing w:line="360" w:lineRule="auto"/>
        <w:ind w:firstLineChars="200" w:firstLine="640"/>
        <w:rPr>
          <w:rFonts w:ascii="Times New Roman" w:eastAsia="仿宋_GB2312" w:hAnsi="Times New Roman"/>
          <w:sz w:val="32"/>
          <w:szCs w:val="32"/>
        </w:rPr>
      </w:pPr>
      <w:r w:rsidRPr="009B6AB8">
        <w:rPr>
          <w:rFonts w:ascii="Times New Roman" w:eastAsia="仿宋_GB2312" w:hAnsi="Times New Roman"/>
          <w:sz w:val="32"/>
          <w:szCs w:val="32"/>
        </w:rPr>
        <w:t>省科协</w:t>
      </w:r>
      <w:r w:rsidR="00BC555C" w:rsidRPr="009B6AB8">
        <w:rPr>
          <w:rFonts w:ascii="Times New Roman" w:eastAsia="仿宋_GB2312" w:hAnsi="Times New Roman"/>
          <w:sz w:val="32"/>
          <w:szCs w:val="32"/>
        </w:rPr>
        <w:t xml:space="preserve">2015 </w:t>
      </w:r>
      <w:r w:rsidR="00BC555C" w:rsidRPr="009B6AB8">
        <w:rPr>
          <w:rFonts w:ascii="Times New Roman" w:eastAsia="仿宋_GB2312" w:hAnsi="Times New Roman"/>
          <w:sz w:val="32"/>
          <w:szCs w:val="32"/>
        </w:rPr>
        <w:t>年</w:t>
      </w:r>
      <w:r w:rsidR="00BC555C" w:rsidRPr="009B6AB8">
        <w:rPr>
          <w:rFonts w:ascii="Times New Roman" w:eastAsia="仿宋_GB2312" w:hAnsi="Times New Roman"/>
          <w:sz w:val="32"/>
          <w:szCs w:val="32"/>
        </w:rPr>
        <w:t>“</w:t>
      </w:r>
      <w:r w:rsidR="00BC555C" w:rsidRPr="009B6AB8">
        <w:rPr>
          <w:rFonts w:ascii="Times New Roman" w:eastAsia="仿宋_GB2312" w:hAnsi="Times New Roman"/>
          <w:sz w:val="32"/>
          <w:szCs w:val="32"/>
        </w:rPr>
        <w:t>三公</w:t>
      </w:r>
      <w:r w:rsidR="00BC555C" w:rsidRPr="009B6AB8">
        <w:rPr>
          <w:rFonts w:ascii="Times New Roman" w:eastAsia="仿宋_GB2312" w:hAnsi="Times New Roman"/>
          <w:sz w:val="32"/>
          <w:szCs w:val="32"/>
        </w:rPr>
        <w:t>”</w:t>
      </w:r>
      <w:r w:rsidR="00BC555C" w:rsidRPr="009B6AB8">
        <w:rPr>
          <w:rFonts w:ascii="Times New Roman" w:eastAsia="仿宋_GB2312" w:hAnsi="Times New Roman"/>
          <w:sz w:val="32"/>
          <w:szCs w:val="32"/>
        </w:rPr>
        <w:t>经费财政拨款支出预算为</w:t>
      </w:r>
      <w:r w:rsidRPr="009B6AB8">
        <w:rPr>
          <w:rFonts w:ascii="Times New Roman" w:eastAsia="仿宋_GB2312" w:hAnsi="Times New Roman"/>
          <w:sz w:val="32"/>
          <w:szCs w:val="32"/>
        </w:rPr>
        <w:t>56.5</w:t>
      </w:r>
      <w:r w:rsidR="00BC555C" w:rsidRPr="009B6AB8">
        <w:rPr>
          <w:rFonts w:ascii="Times New Roman" w:eastAsia="仿宋_GB2312" w:hAnsi="Times New Roman"/>
          <w:sz w:val="32"/>
          <w:szCs w:val="32"/>
        </w:rPr>
        <w:t>万</w:t>
      </w:r>
      <w:r w:rsidR="00BC555C" w:rsidRPr="009B6AB8">
        <w:rPr>
          <w:rFonts w:ascii="Times New Roman" w:eastAsia="仿宋_GB2312" w:hAnsi="Times New Roman"/>
          <w:sz w:val="32"/>
          <w:szCs w:val="32"/>
        </w:rPr>
        <w:lastRenderedPageBreak/>
        <w:t>元</w:t>
      </w:r>
      <w:r w:rsidR="0042711B" w:rsidRPr="009B6AB8">
        <w:rPr>
          <w:rFonts w:ascii="Times New Roman" w:eastAsia="仿宋_GB2312" w:hAnsi="Times New Roman"/>
          <w:color w:val="333333"/>
          <w:kern w:val="0"/>
          <w:sz w:val="32"/>
          <w:szCs w:val="32"/>
        </w:rPr>
        <w:t>（不含省科技馆新馆建设前期工作项目中列支的公务接待费和因公出国费）</w:t>
      </w:r>
      <w:r w:rsidR="00BC555C" w:rsidRPr="009B6AB8">
        <w:rPr>
          <w:rFonts w:ascii="Times New Roman" w:eastAsia="仿宋_GB2312" w:hAnsi="Times New Roman"/>
          <w:sz w:val="32"/>
          <w:szCs w:val="32"/>
        </w:rPr>
        <w:t>，</w:t>
      </w:r>
      <w:r w:rsidR="003136D2" w:rsidRPr="009B6AB8">
        <w:rPr>
          <w:rFonts w:ascii="Times New Roman" w:eastAsia="仿宋_GB2312" w:hAnsi="Times New Roman"/>
          <w:sz w:val="32"/>
          <w:szCs w:val="32"/>
        </w:rPr>
        <w:t>“</w:t>
      </w:r>
      <w:r w:rsidR="003136D2" w:rsidRPr="009B6AB8">
        <w:rPr>
          <w:rFonts w:ascii="Times New Roman" w:eastAsia="仿宋_GB2312" w:hAnsi="Times New Roman"/>
          <w:sz w:val="32"/>
          <w:szCs w:val="32"/>
        </w:rPr>
        <w:t>三公</w:t>
      </w:r>
      <w:r w:rsidR="003136D2" w:rsidRPr="009B6AB8">
        <w:rPr>
          <w:rFonts w:ascii="Times New Roman" w:eastAsia="仿宋_GB2312" w:hAnsi="Times New Roman"/>
          <w:sz w:val="32"/>
          <w:szCs w:val="32"/>
        </w:rPr>
        <w:t>”</w:t>
      </w:r>
      <w:r w:rsidR="003136D2" w:rsidRPr="009B6AB8">
        <w:rPr>
          <w:rFonts w:ascii="Times New Roman" w:eastAsia="仿宋_GB2312" w:hAnsi="Times New Roman"/>
          <w:sz w:val="32"/>
          <w:szCs w:val="32"/>
        </w:rPr>
        <w:t>经费财政拨款支出预算</w:t>
      </w:r>
      <w:r w:rsidR="00253D6D" w:rsidRPr="009B6AB8">
        <w:rPr>
          <w:rFonts w:ascii="Times New Roman" w:eastAsia="仿宋_GB2312" w:hAnsi="Times New Roman"/>
          <w:sz w:val="32"/>
          <w:szCs w:val="32"/>
        </w:rPr>
        <w:t>较上年无变化，</w:t>
      </w:r>
      <w:r w:rsidR="00BC555C" w:rsidRPr="009B6AB8">
        <w:rPr>
          <w:rFonts w:ascii="Times New Roman" w:eastAsia="仿宋_GB2312" w:hAnsi="Times New Roman"/>
          <w:sz w:val="32"/>
          <w:szCs w:val="32"/>
        </w:rPr>
        <w:t>支出决算为</w:t>
      </w:r>
      <w:r w:rsidRPr="009B6AB8">
        <w:rPr>
          <w:rFonts w:ascii="Times New Roman" w:eastAsia="仿宋_GB2312" w:hAnsi="Times New Roman"/>
          <w:sz w:val="32"/>
          <w:szCs w:val="32"/>
        </w:rPr>
        <w:t>71.72</w:t>
      </w:r>
      <w:r w:rsidR="00BC555C" w:rsidRPr="009B6AB8">
        <w:rPr>
          <w:rFonts w:ascii="Times New Roman" w:eastAsia="仿宋_GB2312" w:hAnsi="Times New Roman"/>
          <w:sz w:val="32"/>
          <w:szCs w:val="32"/>
        </w:rPr>
        <w:t>万元</w:t>
      </w:r>
      <w:r w:rsidR="0042711B" w:rsidRPr="009B6AB8">
        <w:rPr>
          <w:rFonts w:ascii="Times New Roman" w:eastAsia="仿宋_GB2312" w:hAnsi="Times New Roman"/>
          <w:color w:val="333333"/>
          <w:kern w:val="0"/>
          <w:sz w:val="32"/>
          <w:szCs w:val="32"/>
        </w:rPr>
        <w:t>（含省科技馆新馆建设前期工作项目中列支的公务接待费</w:t>
      </w:r>
      <w:r w:rsidR="0042711B" w:rsidRPr="009B6AB8">
        <w:rPr>
          <w:rFonts w:ascii="Times New Roman" w:eastAsia="仿宋_GB2312" w:hAnsi="Times New Roman"/>
          <w:color w:val="333333"/>
          <w:kern w:val="0"/>
          <w:sz w:val="32"/>
          <w:szCs w:val="32"/>
        </w:rPr>
        <w:t>0.33</w:t>
      </w:r>
      <w:r w:rsidR="0042711B" w:rsidRPr="009B6AB8">
        <w:rPr>
          <w:rFonts w:ascii="Times New Roman" w:eastAsia="仿宋_GB2312" w:hAnsi="Times New Roman"/>
          <w:color w:val="333333"/>
          <w:kern w:val="0"/>
          <w:sz w:val="32"/>
          <w:szCs w:val="32"/>
        </w:rPr>
        <w:t>万元和因公出国费</w:t>
      </w:r>
      <w:r w:rsidR="0042711B" w:rsidRPr="009B6AB8">
        <w:rPr>
          <w:rFonts w:ascii="Times New Roman" w:eastAsia="仿宋_GB2312" w:hAnsi="Times New Roman"/>
          <w:color w:val="333333"/>
          <w:kern w:val="0"/>
          <w:sz w:val="32"/>
          <w:szCs w:val="32"/>
        </w:rPr>
        <w:t>25.68</w:t>
      </w:r>
      <w:r w:rsidR="0042711B" w:rsidRPr="009B6AB8">
        <w:rPr>
          <w:rFonts w:ascii="Times New Roman" w:eastAsia="仿宋_GB2312" w:hAnsi="Times New Roman"/>
          <w:color w:val="333333"/>
          <w:kern w:val="0"/>
          <w:sz w:val="32"/>
          <w:szCs w:val="32"/>
        </w:rPr>
        <w:t>万元）</w:t>
      </w:r>
      <w:r w:rsidR="00BC555C" w:rsidRPr="009B6AB8">
        <w:rPr>
          <w:rFonts w:ascii="Times New Roman" w:eastAsia="仿宋_GB2312" w:hAnsi="Times New Roman"/>
          <w:sz w:val="32"/>
          <w:szCs w:val="32"/>
        </w:rPr>
        <w:t>，完成预算的</w:t>
      </w:r>
      <w:r w:rsidRPr="009B6AB8">
        <w:rPr>
          <w:rFonts w:ascii="Times New Roman" w:eastAsia="仿宋_GB2312" w:hAnsi="Times New Roman"/>
          <w:sz w:val="32"/>
          <w:szCs w:val="32"/>
        </w:rPr>
        <w:t>126.94</w:t>
      </w:r>
      <w:r w:rsidR="00BC555C" w:rsidRPr="009B6AB8">
        <w:rPr>
          <w:rFonts w:ascii="Times New Roman" w:eastAsia="仿宋_GB2312" w:hAnsi="Times New Roman"/>
          <w:sz w:val="32"/>
          <w:szCs w:val="32"/>
        </w:rPr>
        <w:t>%</w:t>
      </w:r>
      <w:r w:rsidR="00F94138" w:rsidRPr="009B6AB8">
        <w:rPr>
          <w:rFonts w:ascii="Times New Roman" w:eastAsia="仿宋_GB2312" w:hAnsi="Times New Roman"/>
          <w:sz w:val="32"/>
          <w:szCs w:val="32"/>
        </w:rPr>
        <w:t>，</w:t>
      </w:r>
      <w:r w:rsidR="00BC555C" w:rsidRPr="009B6AB8">
        <w:rPr>
          <w:rFonts w:ascii="Times New Roman" w:eastAsia="仿宋_GB2312" w:hAnsi="Times New Roman"/>
          <w:sz w:val="32"/>
          <w:szCs w:val="32"/>
        </w:rPr>
        <w:t>主要原因</w:t>
      </w:r>
      <w:r w:rsidR="0042711B" w:rsidRPr="009B6AB8">
        <w:rPr>
          <w:rFonts w:ascii="Times New Roman" w:eastAsia="仿宋_GB2312" w:hAnsi="Times New Roman"/>
          <w:sz w:val="32"/>
          <w:szCs w:val="32"/>
        </w:rPr>
        <w:t>是</w:t>
      </w:r>
      <w:r w:rsidR="0042711B" w:rsidRPr="009B6AB8">
        <w:rPr>
          <w:rFonts w:ascii="Times New Roman" w:eastAsia="仿宋_GB2312" w:hAnsi="Times New Roman"/>
          <w:color w:val="333333"/>
          <w:kern w:val="0"/>
          <w:sz w:val="32"/>
          <w:szCs w:val="32"/>
        </w:rPr>
        <w:t>省财政追加省科技馆新馆建设前期工作项目中列支公务接待费</w:t>
      </w:r>
      <w:r w:rsidR="0042711B" w:rsidRPr="009B6AB8">
        <w:rPr>
          <w:rFonts w:ascii="Times New Roman" w:eastAsia="仿宋_GB2312" w:hAnsi="Times New Roman"/>
          <w:color w:val="333333"/>
          <w:kern w:val="0"/>
          <w:sz w:val="32"/>
          <w:szCs w:val="32"/>
        </w:rPr>
        <w:t>0.33</w:t>
      </w:r>
      <w:r w:rsidR="0042711B" w:rsidRPr="009B6AB8">
        <w:rPr>
          <w:rFonts w:ascii="Times New Roman" w:eastAsia="仿宋_GB2312" w:hAnsi="Times New Roman"/>
          <w:color w:val="333333"/>
          <w:kern w:val="0"/>
          <w:sz w:val="32"/>
          <w:szCs w:val="32"/>
        </w:rPr>
        <w:t>万元和因公出国费</w:t>
      </w:r>
      <w:r w:rsidR="0042711B" w:rsidRPr="009B6AB8">
        <w:rPr>
          <w:rFonts w:ascii="Times New Roman" w:eastAsia="仿宋_GB2312" w:hAnsi="Times New Roman"/>
          <w:color w:val="333333"/>
          <w:kern w:val="0"/>
          <w:sz w:val="32"/>
          <w:szCs w:val="32"/>
        </w:rPr>
        <w:t>25.68</w:t>
      </w:r>
      <w:r w:rsidR="0042711B" w:rsidRPr="009B6AB8">
        <w:rPr>
          <w:rFonts w:ascii="Times New Roman" w:eastAsia="仿宋_GB2312" w:hAnsi="Times New Roman"/>
          <w:color w:val="333333"/>
          <w:kern w:val="0"/>
          <w:sz w:val="32"/>
          <w:szCs w:val="32"/>
        </w:rPr>
        <w:t>万元。</w:t>
      </w:r>
      <w:r w:rsidR="00BC555C" w:rsidRPr="009B6AB8">
        <w:rPr>
          <w:rFonts w:ascii="Times New Roman" w:eastAsia="仿宋_GB2312" w:hAnsi="Times New Roman"/>
          <w:sz w:val="32"/>
          <w:szCs w:val="32"/>
        </w:rPr>
        <w:t>2015</w:t>
      </w:r>
      <w:r w:rsidR="00BC555C" w:rsidRPr="009B6AB8">
        <w:rPr>
          <w:rFonts w:ascii="Times New Roman" w:eastAsia="仿宋_GB2312" w:hAnsi="Times New Roman"/>
          <w:sz w:val="32"/>
          <w:szCs w:val="32"/>
        </w:rPr>
        <w:t>年</w:t>
      </w:r>
      <w:r w:rsidR="00BC555C" w:rsidRPr="009B6AB8">
        <w:rPr>
          <w:rFonts w:ascii="Times New Roman" w:eastAsia="仿宋_GB2312" w:hAnsi="Times New Roman"/>
          <w:sz w:val="32"/>
          <w:szCs w:val="32"/>
        </w:rPr>
        <w:t>“</w:t>
      </w:r>
      <w:r w:rsidR="00BC555C" w:rsidRPr="009B6AB8">
        <w:rPr>
          <w:rFonts w:ascii="Times New Roman" w:eastAsia="仿宋_GB2312" w:hAnsi="Times New Roman"/>
          <w:sz w:val="32"/>
          <w:szCs w:val="32"/>
        </w:rPr>
        <w:t>三公</w:t>
      </w:r>
      <w:r w:rsidR="00BC555C" w:rsidRPr="009B6AB8">
        <w:rPr>
          <w:rFonts w:ascii="Times New Roman" w:eastAsia="仿宋_GB2312" w:hAnsi="Times New Roman"/>
          <w:sz w:val="32"/>
          <w:szCs w:val="32"/>
        </w:rPr>
        <w:t>”</w:t>
      </w:r>
      <w:r w:rsidR="00BC555C" w:rsidRPr="009B6AB8">
        <w:rPr>
          <w:rFonts w:ascii="Times New Roman" w:eastAsia="仿宋_GB2312" w:hAnsi="Times New Roman"/>
          <w:sz w:val="32"/>
          <w:szCs w:val="32"/>
        </w:rPr>
        <w:t>经费财政拨款支出决算数比</w:t>
      </w:r>
      <w:r w:rsidR="00BC555C" w:rsidRPr="009B6AB8">
        <w:rPr>
          <w:rFonts w:ascii="Times New Roman" w:eastAsia="仿宋_GB2312" w:hAnsi="Times New Roman"/>
          <w:sz w:val="32"/>
          <w:szCs w:val="32"/>
        </w:rPr>
        <w:t xml:space="preserve"> 2014 </w:t>
      </w:r>
      <w:r w:rsidR="00BC555C" w:rsidRPr="009B6AB8">
        <w:rPr>
          <w:rFonts w:ascii="Times New Roman" w:eastAsia="仿宋_GB2312" w:hAnsi="Times New Roman"/>
          <w:sz w:val="32"/>
          <w:szCs w:val="32"/>
        </w:rPr>
        <w:t>年增加</w:t>
      </w:r>
      <w:r w:rsidR="0042711B" w:rsidRPr="009B6AB8">
        <w:rPr>
          <w:rFonts w:ascii="Times New Roman" w:eastAsia="仿宋_GB2312" w:hAnsi="Times New Roman"/>
          <w:sz w:val="32"/>
          <w:szCs w:val="32"/>
        </w:rPr>
        <w:t>22.84</w:t>
      </w:r>
      <w:r w:rsidR="0042711B" w:rsidRPr="009B6AB8">
        <w:rPr>
          <w:rFonts w:ascii="Times New Roman" w:eastAsia="仿宋_GB2312" w:hAnsi="Times New Roman"/>
          <w:sz w:val="32"/>
          <w:szCs w:val="32"/>
        </w:rPr>
        <w:t>万元，增长</w:t>
      </w:r>
      <w:r w:rsidR="0042711B" w:rsidRPr="009B6AB8">
        <w:rPr>
          <w:rFonts w:ascii="Times New Roman" w:eastAsia="仿宋_GB2312" w:hAnsi="Times New Roman"/>
          <w:sz w:val="32"/>
          <w:szCs w:val="32"/>
        </w:rPr>
        <w:t>46.73</w:t>
      </w:r>
      <w:r w:rsidR="00BC555C" w:rsidRPr="009B6AB8">
        <w:rPr>
          <w:rFonts w:ascii="Times New Roman" w:eastAsia="仿宋_GB2312" w:hAnsi="Times New Roman"/>
          <w:sz w:val="32"/>
          <w:szCs w:val="32"/>
        </w:rPr>
        <w:t xml:space="preserve"> %</w:t>
      </w:r>
      <w:r w:rsidR="00BC555C" w:rsidRPr="009B6AB8">
        <w:rPr>
          <w:rFonts w:ascii="Times New Roman" w:eastAsia="仿宋_GB2312" w:hAnsi="Times New Roman"/>
          <w:sz w:val="32"/>
          <w:szCs w:val="32"/>
        </w:rPr>
        <w:t>，主要原因</w:t>
      </w:r>
      <w:r w:rsidR="0042711B" w:rsidRPr="009B6AB8">
        <w:rPr>
          <w:rFonts w:ascii="Times New Roman" w:eastAsia="仿宋_GB2312" w:hAnsi="Times New Roman"/>
          <w:sz w:val="32"/>
          <w:szCs w:val="32"/>
        </w:rPr>
        <w:t>是</w:t>
      </w:r>
      <w:r w:rsidR="0042711B" w:rsidRPr="009B6AB8">
        <w:rPr>
          <w:rFonts w:ascii="Times New Roman" w:eastAsia="仿宋_GB2312" w:hAnsi="Times New Roman"/>
          <w:color w:val="333333"/>
          <w:kern w:val="0"/>
          <w:sz w:val="32"/>
          <w:szCs w:val="32"/>
        </w:rPr>
        <w:t>省财政追加省科技馆新馆建设前期工作项目中列支公务接待费</w:t>
      </w:r>
      <w:r w:rsidR="0042711B" w:rsidRPr="009B6AB8">
        <w:rPr>
          <w:rFonts w:ascii="Times New Roman" w:eastAsia="仿宋_GB2312" w:hAnsi="Times New Roman"/>
          <w:color w:val="333333"/>
          <w:kern w:val="0"/>
          <w:sz w:val="32"/>
          <w:szCs w:val="32"/>
        </w:rPr>
        <w:t>0.33</w:t>
      </w:r>
      <w:r w:rsidR="0042711B" w:rsidRPr="009B6AB8">
        <w:rPr>
          <w:rFonts w:ascii="Times New Roman" w:eastAsia="仿宋_GB2312" w:hAnsi="Times New Roman"/>
          <w:color w:val="333333"/>
          <w:kern w:val="0"/>
          <w:sz w:val="32"/>
          <w:szCs w:val="32"/>
        </w:rPr>
        <w:t>万元和因公出国费</w:t>
      </w:r>
      <w:r w:rsidR="0042711B" w:rsidRPr="009B6AB8">
        <w:rPr>
          <w:rFonts w:ascii="Times New Roman" w:eastAsia="仿宋_GB2312" w:hAnsi="Times New Roman"/>
          <w:color w:val="333333"/>
          <w:kern w:val="0"/>
          <w:sz w:val="32"/>
          <w:szCs w:val="32"/>
        </w:rPr>
        <w:t>25.68</w:t>
      </w:r>
      <w:r w:rsidR="0042711B" w:rsidRPr="009B6AB8">
        <w:rPr>
          <w:rFonts w:ascii="Times New Roman" w:eastAsia="仿宋_GB2312" w:hAnsi="Times New Roman"/>
          <w:color w:val="333333"/>
          <w:kern w:val="0"/>
          <w:sz w:val="32"/>
          <w:szCs w:val="32"/>
        </w:rPr>
        <w:t>万元。</w:t>
      </w:r>
      <w:r w:rsidR="00BC555C" w:rsidRPr="009B6AB8">
        <w:rPr>
          <w:rFonts w:ascii="Times New Roman" w:eastAsia="仿宋_GB2312" w:hAnsi="Times New Roman"/>
          <w:sz w:val="32"/>
          <w:szCs w:val="32"/>
        </w:rPr>
        <w:t>具体支出情况如下：</w:t>
      </w:r>
    </w:p>
    <w:p w:rsidR="00BC555C" w:rsidRPr="009B6AB8" w:rsidRDefault="00BC555C" w:rsidP="00BC555C">
      <w:pPr>
        <w:kinsoku w:val="0"/>
        <w:overflowPunct w:val="0"/>
        <w:autoSpaceDE w:val="0"/>
        <w:autoSpaceDN w:val="0"/>
        <w:adjustRightInd w:val="0"/>
        <w:snapToGrid w:val="0"/>
        <w:spacing w:line="360" w:lineRule="auto"/>
        <w:ind w:firstLineChars="200" w:firstLine="638"/>
        <w:rPr>
          <w:rFonts w:ascii="Times New Roman" w:eastAsia="仿宋_GB2312" w:hAnsi="Times New Roman"/>
          <w:sz w:val="32"/>
          <w:szCs w:val="32"/>
        </w:rPr>
      </w:pPr>
      <w:r w:rsidRPr="009B6AB8">
        <w:rPr>
          <w:rFonts w:ascii="Times New Roman" w:eastAsia="楷体_GB2312" w:hAnsi="Times New Roman"/>
          <w:b/>
          <w:spacing w:val="-1"/>
          <w:kern w:val="0"/>
          <w:sz w:val="32"/>
          <w:szCs w:val="32"/>
        </w:rPr>
        <w:t>（一）因公出国（境）费</w:t>
      </w:r>
      <w:r w:rsidR="00254C3C" w:rsidRPr="009B6AB8">
        <w:rPr>
          <w:rFonts w:ascii="Times New Roman" w:eastAsia="楷体_GB2312" w:hAnsi="Times New Roman"/>
          <w:b/>
          <w:spacing w:val="-1"/>
          <w:kern w:val="0"/>
          <w:sz w:val="32"/>
          <w:szCs w:val="32"/>
        </w:rPr>
        <w:t>35.22</w:t>
      </w:r>
      <w:r w:rsidRPr="009B6AB8">
        <w:rPr>
          <w:rFonts w:ascii="Times New Roman" w:eastAsia="仿宋_GB2312" w:hAnsi="Times New Roman"/>
          <w:spacing w:val="-1"/>
          <w:kern w:val="0"/>
          <w:sz w:val="32"/>
          <w:szCs w:val="32"/>
        </w:rPr>
        <w:t>万元，</w:t>
      </w:r>
      <w:r w:rsidRPr="009B6AB8">
        <w:rPr>
          <w:rFonts w:ascii="Times New Roman" w:eastAsia="仿宋_GB2312" w:hAnsi="Times New Roman"/>
          <w:sz w:val="32"/>
          <w:szCs w:val="32"/>
        </w:rPr>
        <w:t>完成预算的</w:t>
      </w:r>
      <w:r w:rsidR="00254C3C" w:rsidRPr="009B6AB8">
        <w:rPr>
          <w:rFonts w:ascii="Times New Roman" w:eastAsia="仿宋_GB2312" w:hAnsi="Times New Roman"/>
          <w:sz w:val="32"/>
          <w:szCs w:val="32"/>
        </w:rPr>
        <w:t>326.11</w:t>
      </w:r>
      <w:r w:rsidRPr="009B6AB8">
        <w:rPr>
          <w:rFonts w:ascii="Times New Roman" w:eastAsia="仿宋_GB2312" w:hAnsi="Times New Roman"/>
          <w:sz w:val="32"/>
          <w:szCs w:val="32"/>
        </w:rPr>
        <w:t>%</w:t>
      </w:r>
      <w:r w:rsidRPr="009B6AB8">
        <w:rPr>
          <w:rFonts w:ascii="Times New Roman" w:eastAsia="仿宋_GB2312" w:hAnsi="Times New Roman"/>
          <w:sz w:val="32"/>
          <w:szCs w:val="32"/>
        </w:rPr>
        <w:t>，主要用于单位工作人员公务出国（境）的住宿费、</w:t>
      </w:r>
      <w:r w:rsidR="00BC586F">
        <w:rPr>
          <w:rFonts w:ascii="Times New Roman" w:eastAsia="仿宋_GB2312" w:hAnsi="Times New Roman" w:hint="eastAsia"/>
          <w:sz w:val="32"/>
          <w:szCs w:val="32"/>
        </w:rPr>
        <w:t>差</w:t>
      </w:r>
      <w:r w:rsidRPr="009B6AB8">
        <w:rPr>
          <w:rFonts w:ascii="Times New Roman" w:eastAsia="仿宋_GB2312" w:hAnsi="Times New Roman"/>
          <w:sz w:val="32"/>
          <w:szCs w:val="32"/>
        </w:rPr>
        <w:t>旅费、伙食补助费、杂费、培训费等支出。全年安排因公出国（境）团组</w:t>
      </w:r>
      <w:r w:rsidR="009E7317" w:rsidRPr="009B6AB8">
        <w:rPr>
          <w:rFonts w:ascii="Times New Roman" w:eastAsia="仿宋_GB2312" w:hAnsi="Times New Roman"/>
          <w:sz w:val="32"/>
          <w:szCs w:val="32"/>
        </w:rPr>
        <w:t>2</w:t>
      </w:r>
      <w:r w:rsidRPr="009B6AB8">
        <w:rPr>
          <w:rFonts w:ascii="Times New Roman" w:eastAsia="仿宋_GB2312" w:hAnsi="Times New Roman"/>
          <w:sz w:val="32"/>
          <w:szCs w:val="32"/>
        </w:rPr>
        <w:t>个，全年因公出国（境）累计</w:t>
      </w:r>
      <w:r w:rsidR="009E7317" w:rsidRPr="009B6AB8">
        <w:rPr>
          <w:rFonts w:ascii="Times New Roman" w:eastAsia="仿宋_GB2312" w:hAnsi="Times New Roman"/>
          <w:sz w:val="32"/>
          <w:szCs w:val="32"/>
        </w:rPr>
        <w:t>8</w:t>
      </w:r>
      <w:r w:rsidRPr="009B6AB8">
        <w:rPr>
          <w:rFonts w:ascii="Times New Roman" w:eastAsia="仿宋_GB2312" w:hAnsi="Times New Roman"/>
          <w:sz w:val="32"/>
          <w:szCs w:val="32"/>
        </w:rPr>
        <w:t>人次。</w:t>
      </w:r>
    </w:p>
    <w:p w:rsidR="009E7317" w:rsidRPr="00A808E7" w:rsidRDefault="00BC555C" w:rsidP="00BC586F">
      <w:pPr>
        <w:widowControl/>
        <w:shd w:val="clear" w:color="auto" w:fill="FFFFFF"/>
        <w:adjustRightInd w:val="0"/>
        <w:ind w:firstLineChars="200" w:firstLine="640"/>
        <w:rPr>
          <w:rFonts w:ascii="Times New Roman" w:eastAsia="仿宋_GB2312" w:hAnsi="Times New Roman"/>
          <w:color w:val="333333"/>
          <w:kern w:val="0"/>
          <w:sz w:val="32"/>
          <w:szCs w:val="32"/>
        </w:rPr>
      </w:pPr>
      <w:r w:rsidRPr="009B6AB8">
        <w:rPr>
          <w:rFonts w:ascii="Times New Roman" w:eastAsia="仿宋_GB2312" w:hAnsi="Times New Roman"/>
          <w:sz w:val="32"/>
          <w:szCs w:val="32"/>
        </w:rPr>
        <w:t>决算数大于年初预算数的主要原因</w:t>
      </w:r>
      <w:r w:rsidR="009E7317" w:rsidRPr="009B6AB8">
        <w:rPr>
          <w:rFonts w:ascii="Times New Roman" w:eastAsia="仿宋_GB2312" w:hAnsi="Times New Roman"/>
          <w:sz w:val="32"/>
          <w:szCs w:val="32"/>
        </w:rPr>
        <w:t>是</w:t>
      </w:r>
      <w:r w:rsidR="009E7317" w:rsidRPr="009B6AB8">
        <w:rPr>
          <w:rFonts w:ascii="Times New Roman" w:eastAsia="仿宋_GB2312" w:hAnsi="Times New Roman"/>
          <w:color w:val="333333"/>
          <w:kern w:val="0"/>
          <w:sz w:val="32"/>
          <w:szCs w:val="32"/>
        </w:rPr>
        <w:t>省财政追加省</w:t>
      </w:r>
      <w:r w:rsidR="00A808E7">
        <w:rPr>
          <w:rFonts w:ascii="Times New Roman" w:eastAsia="仿宋_GB2312" w:hAnsi="Times New Roman" w:hint="eastAsia"/>
          <w:color w:val="333333"/>
          <w:kern w:val="0"/>
          <w:sz w:val="32"/>
          <w:szCs w:val="32"/>
        </w:rPr>
        <w:t>科技</w:t>
      </w:r>
      <w:r w:rsidR="009E7317" w:rsidRPr="009B6AB8">
        <w:rPr>
          <w:rFonts w:ascii="Times New Roman" w:eastAsia="仿宋_GB2312" w:hAnsi="Times New Roman"/>
          <w:color w:val="333333"/>
          <w:kern w:val="0"/>
          <w:sz w:val="32"/>
          <w:szCs w:val="32"/>
        </w:rPr>
        <w:t>馆新馆建设前期工作项目中列支的因公出国费</w:t>
      </w:r>
      <w:r w:rsidR="009E7317" w:rsidRPr="009B6AB8">
        <w:rPr>
          <w:rFonts w:ascii="Times New Roman" w:eastAsia="仿宋_GB2312" w:hAnsi="Times New Roman"/>
          <w:color w:val="333333"/>
          <w:kern w:val="0"/>
          <w:sz w:val="32"/>
          <w:szCs w:val="32"/>
        </w:rPr>
        <w:t>25.68</w:t>
      </w:r>
      <w:r w:rsidR="009E7317" w:rsidRPr="009B6AB8">
        <w:rPr>
          <w:rFonts w:ascii="Times New Roman" w:eastAsia="仿宋_GB2312" w:hAnsi="Times New Roman"/>
          <w:color w:val="333333"/>
          <w:kern w:val="0"/>
          <w:sz w:val="32"/>
          <w:szCs w:val="32"/>
        </w:rPr>
        <w:t>万元。</w:t>
      </w:r>
    </w:p>
    <w:p w:rsidR="00BC555C" w:rsidRPr="0004188F" w:rsidRDefault="00BC555C" w:rsidP="00BC555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9B6AB8">
        <w:rPr>
          <w:rFonts w:ascii="Times New Roman" w:eastAsia="仿宋_GB2312" w:hAnsi="Times New Roman"/>
          <w:sz w:val="32"/>
          <w:szCs w:val="32"/>
        </w:rPr>
        <w:t>决算数比</w:t>
      </w:r>
      <w:r w:rsidRPr="009B6AB8">
        <w:rPr>
          <w:rFonts w:ascii="Times New Roman" w:eastAsia="仿宋_GB2312" w:hAnsi="Times New Roman"/>
          <w:sz w:val="32"/>
          <w:szCs w:val="32"/>
        </w:rPr>
        <w:t xml:space="preserve"> 2014 </w:t>
      </w:r>
      <w:r w:rsidRPr="009B6AB8">
        <w:rPr>
          <w:rFonts w:ascii="Times New Roman" w:eastAsia="仿宋_GB2312" w:hAnsi="Times New Roman"/>
          <w:sz w:val="32"/>
          <w:szCs w:val="32"/>
        </w:rPr>
        <w:t>年增加</w:t>
      </w:r>
      <w:r w:rsidR="009C215E" w:rsidRPr="009B6AB8">
        <w:rPr>
          <w:rFonts w:ascii="Times New Roman" w:eastAsia="仿宋_GB2312" w:hAnsi="Times New Roman"/>
          <w:sz w:val="32"/>
          <w:szCs w:val="32"/>
        </w:rPr>
        <w:t>32.72</w:t>
      </w:r>
      <w:r w:rsidRPr="009B6AB8">
        <w:rPr>
          <w:rFonts w:ascii="Times New Roman" w:eastAsia="仿宋_GB2312" w:hAnsi="Times New Roman"/>
          <w:sz w:val="32"/>
          <w:szCs w:val="32"/>
        </w:rPr>
        <w:t>万元，增长</w:t>
      </w:r>
      <w:r w:rsidR="009C215E" w:rsidRPr="009B6AB8">
        <w:rPr>
          <w:rFonts w:ascii="Times New Roman" w:eastAsia="仿宋_GB2312" w:hAnsi="Times New Roman"/>
          <w:sz w:val="32"/>
          <w:szCs w:val="32"/>
        </w:rPr>
        <w:t>1308.8</w:t>
      </w:r>
      <w:r w:rsidRPr="009B6AB8">
        <w:rPr>
          <w:rFonts w:ascii="Times New Roman" w:eastAsia="仿宋_GB2312" w:hAnsi="Times New Roman"/>
          <w:sz w:val="32"/>
          <w:szCs w:val="32"/>
        </w:rPr>
        <w:t>%</w:t>
      </w:r>
      <w:r w:rsidRPr="009B6AB8">
        <w:rPr>
          <w:rFonts w:ascii="Times New Roman" w:eastAsia="仿宋_GB2312" w:hAnsi="Times New Roman"/>
          <w:sz w:val="32"/>
          <w:szCs w:val="32"/>
        </w:rPr>
        <w:t>，主要原因：</w:t>
      </w:r>
      <w:r w:rsidR="009C215E" w:rsidRPr="009B6AB8">
        <w:rPr>
          <w:rFonts w:ascii="Times New Roman" w:eastAsia="仿宋_GB2312" w:hAnsi="Times New Roman"/>
          <w:sz w:val="32"/>
          <w:szCs w:val="32"/>
        </w:rPr>
        <w:t>一是</w:t>
      </w:r>
      <w:r w:rsidR="009C215E" w:rsidRPr="009B6AB8">
        <w:rPr>
          <w:rFonts w:ascii="Times New Roman" w:eastAsia="仿宋_GB2312" w:hAnsi="Times New Roman"/>
          <w:sz w:val="32"/>
          <w:szCs w:val="32"/>
        </w:rPr>
        <w:t>2014</w:t>
      </w:r>
      <w:r w:rsidR="009C215E" w:rsidRPr="009B6AB8">
        <w:rPr>
          <w:rFonts w:ascii="Times New Roman" w:eastAsia="仿宋_GB2312" w:hAnsi="Times New Roman"/>
          <w:sz w:val="32"/>
          <w:szCs w:val="32"/>
        </w:rPr>
        <w:t>年因公出国（境）费预算</w:t>
      </w:r>
      <w:r w:rsidR="009C215E" w:rsidRPr="009B6AB8">
        <w:rPr>
          <w:rFonts w:ascii="Times New Roman" w:eastAsia="仿宋_GB2312" w:hAnsi="Times New Roman"/>
          <w:sz w:val="32"/>
          <w:szCs w:val="32"/>
        </w:rPr>
        <w:t>10.8</w:t>
      </w:r>
      <w:r w:rsidR="009C215E" w:rsidRPr="009B6AB8">
        <w:rPr>
          <w:rFonts w:ascii="Times New Roman" w:eastAsia="仿宋_GB2312" w:hAnsi="Times New Roman"/>
          <w:sz w:val="32"/>
          <w:szCs w:val="32"/>
        </w:rPr>
        <w:t>万元，</w:t>
      </w:r>
      <w:r w:rsidR="00A95981" w:rsidRPr="009B6AB8">
        <w:rPr>
          <w:rFonts w:ascii="Times New Roman" w:eastAsia="仿宋_GB2312" w:hAnsi="Times New Roman"/>
          <w:sz w:val="32"/>
          <w:szCs w:val="32"/>
        </w:rPr>
        <w:t>因公出国任务未能完成，</w:t>
      </w:r>
      <w:r w:rsidR="009C215E" w:rsidRPr="009B6AB8">
        <w:rPr>
          <w:rFonts w:ascii="Times New Roman" w:eastAsia="仿宋_GB2312" w:hAnsi="Times New Roman"/>
          <w:sz w:val="32"/>
          <w:szCs w:val="32"/>
        </w:rPr>
        <w:t>实际支出</w:t>
      </w:r>
      <w:r w:rsidR="009C215E" w:rsidRPr="009B6AB8">
        <w:rPr>
          <w:rFonts w:ascii="Times New Roman" w:eastAsia="仿宋_GB2312" w:hAnsi="Times New Roman"/>
          <w:sz w:val="32"/>
          <w:szCs w:val="32"/>
        </w:rPr>
        <w:t>2.5</w:t>
      </w:r>
      <w:r w:rsidR="009C215E" w:rsidRPr="009B6AB8">
        <w:rPr>
          <w:rFonts w:ascii="Times New Roman" w:eastAsia="仿宋_GB2312" w:hAnsi="Times New Roman"/>
          <w:sz w:val="32"/>
          <w:szCs w:val="32"/>
        </w:rPr>
        <w:t>万元</w:t>
      </w:r>
      <w:r w:rsidR="00A95981" w:rsidRPr="009B6AB8">
        <w:rPr>
          <w:rFonts w:ascii="Times New Roman" w:eastAsia="仿宋_GB2312" w:hAnsi="Times New Roman"/>
          <w:sz w:val="32"/>
          <w:szCs w:val="32"/>
        </w:rPr>
        <w:t>，导致基数较低</w:t>
      </w:r>
      <w:r w:rsidR="009C215E" w:rsidRPr="009B6AB8">
        <w:rPr>
          <w:rFonts w:ascii="Times New Roman" w:eastAsia="仿宋_GB2312" w:hAnsi="Times New Roman"/>
          <w:sz w:val="32"/>
          <w:szCs w:val="32"/>
        </w:rPr>
        <w:t>；二是</w:t>
      </w:r>
      <w:r w:rsidR="009C215E" w:rsidRPr="004B6C25">
        <w:rPr>
          <w:rFonts w:ascii="仿宋_GB2312" w:eastAsia="仿宋_GB2312" w:hAnsi="宋体" w:cs="宋体" w:hint="eastAsia"/>
          <w:color w:val="333333"/>
          <w:kern w:val="0"/>
          <w:sz w:val="32"/>
          <w:szCs w:val="32"/>
        </w:rPr>
        <w:t>省财政追加省科技馆新馆建设项目中列支的因公出国费25.68万元</w:t>
      </w:r>
      <w:r w:rsidRPr="0004188F">
        <w:rPr>
          <w:rFonts w:ascii="仿宋_GB2312" w:eastAsia="仿宋_GB2312" w:hAnsi="宋体" w:cs="Courier New" w:hint="eastAsia"/>
          <w:sz w:val="32"/>
          <w:szCs w:val="32"/>
        </w:rPr>
        <w:t>。</w:t>
      </w:r>
    </w:p>
    <w:p w:rsidR="00BC555C" w:rsidRPr="009B6AB8" w:rsidRDefault="00BC555C" w:rsidP="00BC555C">
      <w:pPr>
        <w:kinsoku w:val="0"/>
        <w:overflowPunct w:val="0"/>
        <w:autoSpaceDE w:val="0"/>
        <w:autoSpaceDN w:val="0"/>
        <w:adjustRightInd w:val="0"/>
        <w:snapToGrid w:val="0"/>
        <w:spacing w:line="360" w:lineRule="auto"/>
        <w:ind w:firstLineChars="200" w:firstLine="638"/>
        <w:rPr>
          <w:rFonts w:ascii="Times New Roman" w:eastAsia="仿宋_GB2312" w:hAnsi="Times New Roman"/>
          <w:color w:val="000000" w:themeColor="text1"/>
          <w:sz w:val="32"/>
          <w:szCs w:val="32"/>
        </w:rPr>
      </w:pPr>
      <w:r w:rsidRPr="009B6AB8">
        <w:rPr>
          <w:rFonts w:ascii="Times New Roman" w:eastAsia="楷体_GB2312" w:hAnsi="Times New Roman"/>
          <w:b/>
          <w:color w:val="000000" w:themeColor="text1"/>
          <w:spacing w:val="-1"/>
          <w:kern w:val="0"/>
          <w:sz w:val="32"/>
          <w:szCs w:val="32"/>
        </w:rPr>
        <w:t>（二）公务用车购置及运行费</w:t>
      </w:r>
      <w:r w:rsidR="005940BD" w:rsidRPr="009B6AB8">
        <w:rPr>
          <w:rFonts w:ascii="Times New Roman" w:eastAsia="楷体_GB2312" w:hAnsi="Times New Roman"/>
          <w:b/>
          <w:color w:val="000000" w:themeColor="text1"/>
          <w:spacing w:val="-1"/>
          <w:kern w:val="0"/>
          <w:sz w:val="32"/>
          <w:szCs w:val="32"/>
        </w:rPr>
        <w:t>33.83</w:t>
      </w:r>
      <w:r w:rsidRPr="009B6AB8">
        <w:rPr>
          <w:rFonts w:ascii="Times New Roman" w:eastAsia="仿宋_GB2312" w:hAnsi="Times New Roman"/>
          <w:color w:val="000000" w:themeColor="text1"/>
          <w:kern w:val="0"/>
          <w:sz w:val="32"/>
          <w:szCs w:val="32"/>
        </w:rPr>
        <w:t>万</w:t>
      </w:r>
      <w:r w:rsidRPr="009B6AB8">
        <w:rPr>
          <w:rFonts w:ascii="Times New Roman" w:eastAsia="仿宋_GB2312" w:hAnsi="Times New Roman"/>
          <w:color w:val="000000" w:themeColor="text1"/>
          <w:sz w:val="32"/>
          <w:szCs w:val="32"/>
        </w:rPr>
        <w:t>元，完成预算的</w:t>
      </w:r>
      <w:r w:rsidR="005940BD" w:rsidRPr="009B6AB8">
        <w:rPr>
          <w:rFonts w:ascii="Times New Roman" w:eastAsia="仿宋_GB2312" w:hAnsi="Times New Roman"/>
          <w:color w:val="000000" w:themeColor="text1"/>
          <w:sz w:val="32"/>
          <w:szCs w:val="32"/>
        </w:rPr>
        <w:lastRenderedPageBreak/>
        <w:t>87.87</w:t>
      </w:r>
      <w:r w:rsidRPr="009B6AB8">
        <w:rPr>
          <w:rFonts w:ascii="Times New Roman" w:eastAsia="仿宋_GB2312" w:hAnsi="Times New Roman"/>
          <w:color w:val="000000" w:themeColor="text1"/>
          <w:sz w:val="32"/>
          <w:szCs w:val="32"/>
        </w:rPr>
        <w:t>%</w:t>
      </w:r>
      <w:r w:rsidRPr="009B6AB8">
        <w:rPr>
          <w:rFonts w:ascii="Times New Roman" w:eastAsia="仿宋_GB2312" w:hAnsi="Times New Roman"/>
          <w:color w:val="000000" w:themeColor="text1"/>
          <w:sz w:val="32"/>
          <w:szCs w:val="32"/>
        </w:rPr>
        <w:t>，其中，公务用车购置费</w:t>
      </w:r>
      <w:r w:rsidR="005940BD" w:rsidRPr="009B6AB8">
        <w:rPr>
          <w:rFonts w:ascii="Times New Roman" w:eastAsia="仿宋_GB2312" w:hAnsi="Times New Roman"/>
          <w:color w:val="000000" w:themeColor="text1"/>
          <w:sz w:val="32"/>
          <w:szCs w:val="32"/>
        </w:rPr>
        <w:t>0</w:t>
      </w:r>
      <w:r w:rsidRPr="009B6AB8">
        <w:rPr>
          <w:rFonts w:ascii="Times New Roman" w:eastAsia="仿宋_GB2312" w:hAnsi="Times New Roman"/>
          <w:color w:val="000000" w:themeColor="text1"/>
          <w:sz w:val="32"/>
          <w:szCs w:val="32"/>
        </w:rPr>
        <w:t>万元，购置</w:t>
      </w:r>
      <w:r w:rsidR="005940BD" w:rsidRPr="009B6AB8">
        <w:rPr>
          <w:rFonts w:ascii="Times New Roman" w:eastAsia="仿宋_GB2312" w:hAnsi="Times New Roman"/>
          <w:color w:val="000000" w:themeColor="text1"/>
          <w:sz w:val="32"/>
          <w:szCs w:val="32"/>
        </w:rPr>
        <w:t>0</w:t>
      </w:r>
      <w:r w:rsidRPr="009B6AB8">
        <w:rPr>
          <w:rFonts w:ascii="Times New Roman" w:eastAsia="仿宋_GB2312" w:hAnsi="Times New Roman"/>
          <w:color w:val="000000" w:themeColor="text1"/>
          <w:sz w:val="32"/>
          <w:szCs w:val="32"/>
        </w:rPr>
        <w:t>辆车；公务用车运行维护费</w:t>
      </w:r>
      <w:r w:rsidR="005940BD" w:rsidRPr="009B6AB8">
        <w:rPr>
          <w:rFonts w:ascii="Times New Roman" w:eastAsia="仿宋_GB2312" w:hAnsi="Times New Roman"/>
          <w:color w:val="000000" w:themeColor="text1"/>
          <w:sz w:val="32"/>
          <w:szCs w:val="32"/>
        </w:rPr>
        <w:t>33.83</w:t>
      </w:r>
      <w:r w:rsidRPr="009B6AB8">
        <w:rPr>
          <w:rFonts w:ascii="Times New Roman" w:eastAsia="仿宋_GB2312" w:hAnsi="Times New Roman"/>
          <w:color w:val="000000" w:themeColor="text1"/>
          <w:sz w:val="32"/>
          <w:szCs w:val="32"/>
        </w:rPr>
        <w:t>万元，主要用于开展工作所需公务用车的燃料费、维修费、过路过桥费、保险费、安全奖励费用等支出。</w:t>
      </w:r>
    </w:p>
    <w:p w:rsidR="00BC555C" w:rsidRPr="009B6AB8" w:rsidRDefault="00BC555C" w:rsidP="00BC555C">
      <w:pPr>
        <w:kinsoku w:val="0"/>
        <w:overflowPunct w:val="0"/>
        <w:autoSpaceDE w:val="0"/>
        <w:autoSpaceDN w:val="0"/>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决算数小于年初预算数的主要原因</w:t>
      </w:r>
      <w:r w:rsidR="00A95981" w:rsidRPr="009B6AB8">
        <w:rPr>
          <w:rFonts w:ascii="Times New Roman" w:eastAsia="仿宋_GB2312" w:hAnsi="Times New Roman"/>
          <w:color w:val="000000" w:themeColor="text1"/>
          <w:sz w:val="32"/>
          <w:szCs w:val="32"/>
        </w:rPr>
        <w:t>是省科协认真贯彻落实</w:t>
      </w:r>
      <w:r w:rsidR="00F74438" w:rsidRPr="009B6AB8">
        <w:rPr>
          <w:rFonts w:ascii="Times New Roman" w:eastAsia="仿宋_GB2312" w:hAnsi="Times New Roman"/>
          <w:color w:val="000000" w:themeColor="text1"/>
          <w:sz w:val="32"/>
          <w:szCs w:val="32"/>
        </w:rPr>
        <w:t>厉行节约反对浪费</w:t>
      </w:r>
      <w:r w:rsidR="008F20FA" w:rsidRPr="009B6AB8">
        <w:rPr>
          <w:rFonts w:ascii="Times New Roman" w:eastAsia="仿宋_GB2312" w:hAnsi="Times New Roman"/>
          <w:color w:val="000000" w:themeColor="text1"/>
          <w:sz w:val="32"/>
          <w:szCs w:val="32"/>
        </w:rPr>
        <w:t>要求</w:t>
      </w:r>
      <w:r w:rsidR="00F74438" w:rsidRPr="009B6AB8">
        <w:rPr>
          <w:rFonts w:ascii="Times New Roman" w:eastAsia="仿宋_GB2312" w:hAnsi="Times New Roman"/>
          <w:color w:val="000000" w:themeColor="text1"/>
          <w:sz w:val="32"/>
          <w:szCs w:val="32"/>
        </w:rPr>
        <w:t>，</w:t>
      </w:r>
      <w:r w:rsidR="00BB4FF6" w:rsidRPr="009B6AB8">
        <w:rPr>
          <w:rFonts w:ascii="Times New Roman" w:eastAsia="仿宋_GB2312" w:hAnsi="Times New Roman"/>
          <w:color w:val="000000" w:themeColor="text1"/>
          <w:sz w:val="32"/>
          <w:szCs w:val="32"/>
        </w:rPr>
        <w:t>采取多种措施，</w:t>
      </w:r>
      <w:r w:rsidR="00F74438" w:rsidRPr="009B6AB8">
        <w:rPr>
          <w:rFonts w:ascii="Times New Roman" w:eastAsia="仿宋_GB2312" w:hAnsi="Times New Roman"/>
          <w:color w:val="000000" w:themeColor="text1"/>
          <w:sz w:val="32"/>
          <w:szCs w:val="32"/>
        </w:rPr>
        <w:t>努力压减开支，达到了少花费、多办事、办好事的目的。</w:t>
      </w:r>
    </w:p>
    <w:p w:rsidR="00BC555C" w:rsidRPr="009B6AB8" w:rsidRDefault="00BC555C" w:rsidP="00BC555C">
      <w:pPr>
        <w:kinsoku w:val="0"/>
        <w:overflowPunct w:val="0"/>
        <w:autoSpaceDE w:val="0"/>
        <w:autoSpaceDN w:val="0"/>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决算数比</w:t>
      </w:r>
      <w:r w:rsidRPr="009B6AB8">
        <w:rPr>
          <w:rFonts w:ascii="Times New Roman" w:eastAsia="仿宋_GB2312" w:hAnsi="Times New Roman"/>
          <w:color w:val="000000" w:themeColor="text1"/>
          <w:sz w:val="32"/>
          <w:szCs w:val="32"/>
        </w:rPr>
        <w:t xml:space="preserve"> 2014 </w:t>
      </w:r>
      <w:r w:rsidRPr="009B6AB8">
        <w:rPr>
          <w:rFonts w:ascii="Times New Roman" w:eastAsia="仿宋_GB2312" w:hAnsi="Times New Roman"/>
          <w:color w:val="000000" w:themeColor="text1"/>
          <w:sz w:val="32"/>
          <w:szCs w:val="32"/>
        </w:rPr>
        <w:t>年减少</w:t>
      </w:r>
      <w:r w:rsidR="00BB4FF6" w:rsidRPr="009B6AB8">
        <w:rPr>
          <w:rFonts w:ascii="Times New Roman" w:eastAsia="仿宋_GB2312" w:hAnsi="Times New Roman"/>
          <w:color w:val="000000" w:themeColor="text1"/>
          <w:sz w:val="32"/>
          <w:szCs w:val="32"/>
        </w:rPr>
        <w:t>10.42</w:t>
      </w:r>
      <w:r w:rsidRPr="009B6AB8">
        <w:rPr>
          <w:rFonts w:ascii="Times New Roman" w:eastAsia="仿宋_GB2312" w:hAnsi="Times New Roman"/>
          <w:color w:val="000000" w:themeColor="text1"/>
          <w:sz w:val="32"/>
          <w:szCs w:val="32"/>
        </w:rPr>
        <w:t>万元，下降</w:t>
      </w:r>
      <w:r w:rsidR="00BB4FF6" w:rsidRPr="009B6AB8">
        <w:rPr>
          <w:rFonts w:ascii="Times New Roman" w:eastAsia="仿宋_GB2312" w:hAnsi="Times New Roman"/>
          <w:color w:val="000000" w:themeColor="text1"/>
          <w:sz w:val="32"/>
          <w:szCs w:val="32"/>
        </w:rPr>
        <w:t>23.55</w:t>
      </w:r>
      <w:r w:rsidRPr="009B6AB8">
        <w:rPr>
          <w:rFonts w:ascii="Times New Roman" w:eastAsia="仿宋_GB2312" w:hAnsi="Times New Roman"/>
          <w:color w:val="000000" w:themeColor="text1"/>
          <w:sz w:val="32"/>
          <w:szCs w:val="32"/>
        </w:rPr>
        <w:t>%</w:t>
      </w:r>
      <w:r w:rsidRPr="009B6AB8">
        <w:rPr>
          <w:rFonts w:ascii="Times New Roman" w:eastAsia="仿宋_GB2312" w:hAnsi="Times New Roman"/>
          <w:color w:val="000000" w:themeColor="text1"/>
          <w:sz w:val="32"/>
          <w:szCs w:val="32"/>
        </w:rPr>
        <w:t>，主要原因</w:t>
      </w:r>
      <w:r w:rsidR="00BB4FF6" w:rsidRPr="009B6AB8">
        <w:rPr>
          <w:rFonts w:ascii="Times New Roman" w:eastAsia="仿宋_GB2312" w:hAnsi="Times New Roman"/>
          <w:color w:val="000000" w:themeColor="text1"/>
          <w:sz w:val="32"/>
          <w:szCs w:val="32"/>
        </w:rPr>
        <w:t>是省科协</w:t>
      </w:r>
      <w:r w:rsidR="00A95981" w:rsidRPr="009B6AB8">
        <w:rPr>
          <w:rFonts w:ascii="Times New Roman" w:eastAsia="仿宋_GB2312" w:hAnsi="Times New Roman"/>
          <w:color w:val="000000" w:themeColor="text1"/>
          <w:sz w:val="32"/>
          <w:szCs w:val="32"/>
        </w:rPr>
        <w:t>认真贯彻落实厉行节约反对浪费要求</w:t>
      </w:r>
      <w:r w:rsidR="00BB4FF6" w:rsidRPr="009B6AB8">
        <w:rPr>
          <w:rFonts w:ascii="Times New Roman" w:eastAsia="仿宋_GB2312" w:hAnsi="Times New Roman"/>
          <w:color w:val="000000" w:themeColor="text1"/>
          <w:sz w:val="32"/>
          <w:szCs w:val="32"/>
        </w:rPr>
        <w:t>，采取多种措施，努力压减开支</w:t>
      </w:r>
      <w:r w:rsidRPr="009B6AB8">
        <w:rPr>
          <w:rFonts w:ascii="Times New Roman" w:eastAsia="仿宋_GB2312" w:hAnsi="Times New Roman"/>
          <w:color w:val="000000" w:themeColor="text1"/>
          <w:sz w:val="32"/>
          <w:szCs w:val="32"/>
        </w:rPr>
        <w:t>。</w:t>
      </w:r>
    </w:p>
    <w:p w:rsidR="00BC555C" w:rsidRPr="009B6AB8" w:rsidRDefault="00BC555C" w:rsidP="00BC555C">
      <w:pPr>
        <w:kinsoku w:val="0"/>
        <w:overflowPunct w:val="0"/>
        <w:autoSpaceDE w:val="0"/>
        <w:autoSpaceDN w:val="0"/>
        <w:adjustRightInd w:val="0"/>
        <w:snapToGrid w:val="0"/>
        <w:spacing w:line="360" w:lineRule="auto"/>
        <w:ind w:firstLineChars="200" w:firstLine="638"/>
        <w:rPr>
          <w:rFonts w:ascii="Times New Roman" w:eastAsia="仿宋_GB2312" w:hAnsi="Times New Roman"/>
          <w:color w:val="000000" w:themeColor="text1"/>
          <w:sz w:val="32"/>
          <w:szCs w:val="32"/>
        </w:rPr>
      </w:pPr>
      <w:r w:rsidRPr="009B6AB8">
        <w:rPr>
          <w:rFonts w:ascii="Times New Roman" w:eastAsia="楷体_GB2312" w:hAnsi="Times New Roman"/>
          <w:b/>
          <w:color w:val="000000" w:themeColor="text1"/>
          <w:spacing w:val="-1"/>
          <w:kern w:val="0"/>
          <w:sz w:val="32"/>
          <w:szCs w:val="32"/>
        </w:rPr>
        <w:t>（三）公务接待费</w:t>
      </w:r>
      <w:r w:rsidR="00053294" w:rsidRPr="009B6AB8">
        <w:rPr>
          <w:rFonts w:ascii="Times New Roman" w:eastAsia="楷体_GB2312" w:hAnsi="Times New Roman"/>
          <w:b/>
          <w:color w:val="000000" w:themeColor="text1"/>
          <w:spacing w:val="-1"/>
          <w:kern w:val="0"/>
          <w:sz w:val="32"/>
          <w:szCs w:val="32"/>
        </w:rPr>
        <w:t>2.67</w:t>
      </w:r>
      <w:r w:rsidRPr="009B6AB8">
        <w:rPr>
          <w:rFonts w:ascii="Times New Roman" w:eastAsia="仿宋_GB2312" w:hAnsi="Times New Roman"/>
          <w:color w:val="000000" w:themeColor="text1"/>
          <w:sz w:val="32"/>
          <w:szCs w:val="32"/>
        </w:rPr>
        <w:t>万元，完成预算的</w:t>
      </w:r>
      <w:r w:rsidR="00053294" w:rsidRPr="009B6AB8">
        <w:rPr>
          <w:rFonts w:ascii="Times New Roman" w:eastAsia="仿宋_GB2312" w:hAnsi="Times New Roman"/>
          <w:color w:val="000000" w:themeColor="text1"/>
          <w:sz w:val="32"/>
          <w:szCs w:val="32"/>
        </w:rPr>
        <w:t>37.08</w:t>
      </w:r>
      <w:r w:rsidRPr="009B6AB8">
        <w:rPr>
          <w:rFonts w:ascii="Times New Roman" w:eastAsia="仿宋_GB2312" w:hAnsi="Times New Roman"/>
          <w:color w:val="000000" w:themeColor="text1"/>
          <w:sz w:val="32"/>
          <w:szCs w:val="32"/>
        </w:rPr>
        <w:t>%</w:t>
      </w:r>
      <w:r w:rsidRPr="009B6AB8">
        <w:rPr>
          <w:rFonts w:ascii="Times New Roman" w:eastAsia="仿宋_GB2312" w:hAnsi="Times New Roman"/>
          <w:color w:val="000000" w:themeColor="text1"/>
          <w:sz w:val="32"/>
          <w:szCs w:val="32"/>
        </w:rPr>
        <w:t>，主要用于按规定开支的各类公务接待（含外宾接待）支出。</w:t>
      </w:r>
      <w:r w:rsidRPr="009B6AB8">
        <w:rPr>
          <w:rFonts w:ascii="Times New Roman" w:eastAsia="仿宋_GB2312" w:hAnsi="Times New Roman"/>
          <w:color w:val="000000" w:themeColor="text1"/>
          <w:sz w:val="32"/>
          <w:szCs w:val="32"/>
        </w:rPr>
        <w:t xml:space="preserve">2015 </w:t>
      </w:r>
      <w:r w:rsidRPr="009B6AB8">
        <w:rPr>
          <w:rFonts w:ascii="Times New Roman" w:eastAsia="仿宋_GB2312" w:hAnsi="Times New Roman"/>
          <w:color w:val="000000" w:themeColor="text1"/>
          <w:sz w:val="32"/>
          <w:szCs w:val="32"/>
        </w:rPr>
        <w:t>年共接待</w:t>
      </w:r>
      <w:r w:rsidR="00A54BEA" w:rsidRPr="009B6AB8">
        <w:rPr>
          <w:rFonts w:ascii="Times New Roman" w:eastAsia="仿宋_GB2312" w:hAnsi="Times New Roman"/>
          <w:color w:val="000000" w:themeColor="text1"/>
          <w:sz w:val="32"/>
          <w:szCs w:val="32"/>
        </w:rPr>
        <w:t>57</w:t>
      </w:r>
      <w:r w:rsidRPr="009B6AB8">
        <w:rPr>
          <w:rFonts w:ascii="Times New Roman" w:eastAsia="仿宋_GB2312" w:hAnsi="Times New Roman"/>
          <w:color w:val="000000" w:themeColor="text1"/>
          <w:sz w:val="32"/>
          <w:szCs w:val="32"/>
        </w:rPr>
        <w:t>批次、</w:t>
      </w:r>
      <w:r w:rsidR="00A54BEA" w:rsidRPr="009B6AB8">
        <w:rPr>
          <w:rFonts w:ascii="Times New Roman" w:eastAsia="仿宋_GB2312" w:hAnsi="Times New Roman"/>
          <w:color w:val="000000" w:themeColor="text1"/>
          <w:sz w:val="32"/>
          <w:szCs w:val="32"/>
        </w:rPr>
        <w:t>492</w:t>
      </w:r>
      <w:r w:rsidRPr="009B6AB8">
        <w:rPr>
          <w:rFonts w:ascii="Times New Roman" w:eastAsia="仿宋_GB2312" w:hAnsi="Times New Roman"/>
          <w:color w:val="000000" w:themeColor="text1"/>
          <w:sz w:val="32"/>
          <w:szCs w:val="32"/>
        </w:rPr>
        <w:t>人次。</w:t>
      </w:r>
    </w:p>
    <w:p w:rsidR="00A95981" w:rsidRPr="009B6AB8" w:rsidRDefault="00BC555C" w:rsidP="00BC555C">
      <w:pPr>
        <w:kinsoku w:val="0"/>
        <w:overflowPunct w:val="0"/>
        <w:autoSpaceDE w:val="0"/>
        <w:autoSpaceDN w:val="0"/>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决算数小于年初预算数的主要原因</w:t>
      </w:r>
      <w:r w:rsidR="00A54BEA" w:rsidRPr="009B6AB8">
        <w:rPr>
          <w:rFonts w:ascii="Times New Roman" w:eastAsia="仿宋_GB2312" w:hAnsi="Times New Roman"/>
          <w:color w:val="000000" w:themeColor="text1"/>
          <w:sz w:val="32"/>
          <w:szCs w:val="32"/>
        </w:rPr>
        <w:t>是省科协</w:t>
      </w:r>
      <w:r w:rsidR="003136D2" w:rsidRPr="009B6AB8">
        <w:rPr>
          <w:rFonts w:ascii="Times New Roman" w:eastAsia="仿宋_GB2312" w:hAnsi="Times New Roman"/>
          <w:color w:val="000000" w:themeColor="text1"/>
          <w:sz w:val="32"/>
          <w:szCs w:val="32"/>
        </w:rPr>
        <w:t>认真贯彻落实厉行节约反对浪费要求，采取多种措施</w:t>
      </w:r>
      <w:r w:rsidR="00A95981" w:rsidRPr="009B6AB8">
        <w:rPr>
          <w:rFonts w:ascii="Times New Roman" w:eastAsia="仿宋_GB2312" w:hAnsi="Times New Roman"/>
          <w:color w:val="000000" w:themeColor="text1"/>
          <w:sz w:val="32"/>
          <w:szCs w:val="32"/>
        </w:rPr>
        <w:t>压减开支。</w:t>
      </w:r>
    </w:p>
    <w:p w:rsidR="00BC555C" w:rsidRPr="009B6AB8" w:rsidRDefault="00BC555C" w:rsidP="00BC555C">
      <w:pPr>
        <w:kinsoku w:val="0"/>
        <w:overflowPunct w:val="0"/>
        <w:autoSpaceDE w:val="0"/>
        <w:autoSpaceDN w:val="0"/>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决算数比</w:t>
      </w:r>
      <w:r w:rsidRPr="009B6AB8">
        <w:rPr>
          <w:rFonts w:ascii="Times New Roman" w:eastAsia="仿宋_GB2312" w:hAnsi="Times New Roman"/>
          <w:color w:val="000000" w:themeColor="text1"/>
          <w:sz w:val="32"/>
          <w:szCs w:val="32"/>
        </w:rPr>
        <w:t xml:space="preserve">2014 </w:t>
      </w:r>
      <w:r w:rsidRPr="009B6AB8">
        <w:rPr>
          <w:rFonts w:ascii="Times New Roman" w:eastAsia="仿宋_GB2312" w:hAnsi="Times New Roman"/>
          <w:color w:val="000000" w:themeColor="text1"/>
          <w:sz w:val="32"/>
          <w:szCs w:val="32"/>
        </w:rPr>
        <w:t>年增加</w:t>
      </w:r>
      <w:r w:rsidR="008A0C8D" w:rsidRPr="009B6AB8">
        <w:rPr>
          <w:rFonts w:ascii="Times New Roman" w:eastAsia="仿宋_GB2312" w:hAnsi="Times New Roman"/>
          <w:color w:val="000000" w:themeColor="text1"/>
          <w:sz w:val="32"/>
          <w:szCs w:val="32"/>
        </w:rPr>
        <w:t>0.53</w:t>
      </w:r>
      <w:r w:rsidRPr="009B6AB8">
        <w:rPr>
          <w:rFonts w:ascii="Times New Roman" w:eastAsia="仿宋_GB2312" w:hAnsi="Times New Roman"/>
          <w:color w:val="000000" w:themeColor="text1"/>
          <w:sz w:val="32"/>
          <w:szCs w:val="32"/>
        </w:rPr>
        <w:t>万元，增长</w:t>
      </w:r>
      <w:r w:rsidR="008A0C8D" w:rsidRPr="009B6AB8">
        <w:rPr>
          <w:rFonts w:ascii="Times New Roman" w:eastAsia="仿宋_GB2312" w:hAnsi="Times New Roman"/>
          <w:color w:val="000000" w:themeColor="text1"/>
          <w:sz w:val="32"/>
          <w:szCs w:val="32"/>
        </w:rPr>
        <w:t>24.76</w:t>
      </w:r>
      <w:r w:rsidRPr="009B6AB8">
        <w:rPr>
          <w:rFonts w:ascii="Times New Roman" w:eastAsia="仿宋_GB2312" w:hAnsi="Times New Roman"/>
          <w:color w:val="000000" w:themeColor="text1"/>
          <w:sz w:val="32"/>
          <w:szCs w:val="32"/>
        </w:rPr>
        <w:t>%</w:t>
      </w:r>
      <w:r w:rsidRPr="009B6AB8">
        <w:rPr>
          <w:rFonts w:ascii="Times New Roman" w:eastAsia="仿宋_GB2312" w:hAnsi="Times New Roman"/>
          <w:color w:val="000000" w:themeColor="text1"/>
          <w:sz w:val="32"/>
          <w:szCs w:val="32"/>
        </w:rPr>
        <w:t>，主要原因</w:t>
      </w:r>
      <w:r w:rsidR="008A0C8D" w:rsidRPr="009B6AB8">
        <w:rPr>
          <w:rFonts w:ascii="Times New Roman" w:eastAsia="仿宋_GB2312" w:hAnsi="Times New Roman"/>
          <w:color w:val="000000" w:themeColor="text1"/>
          <w:sz w:val="32"/>
          <w:szCs w:val="32"/>
        </w:rPr>
        <w:t>是</w:t>
      </w:r>
      <w:r w:rsidR="008A0C8D" w:rsidRPr="009B6AB8">
        <w:rPr>
          <w:rFonts w:ascii="Times New Roman" w:eastAsia="仿宋_GB2312" w:hAnsi="Times New Roman"/>
          <w:color w:val="000000" w:themeColor="text1"/>
          <w:kern w:val="0"/>
          <w:sz w:val="32"/>
          <w:szCs w:val="32"/>
        </w:rPr>
        <w:t>省财政追加省科技馆新馆建设项目中列支公务接待费</w:t>
      </w:r>
      <w:r w:rsidR="008A0C8D" w:rsidRPr="009B6AB8">
        <w:rPr>
          <w:rFonts w:ascii="Times New Roman" w:eastAsia="仿宋_GB2312" w:hAnsi="Times New Roman"/>
          <w:color w:val="000000" w:themeColor="text1"/>
          <w:kern w:val="0"/>
          <w:sz w:val="32"/>
          <w:szCs w:val="32"/>
        </w:rPr>
        <w:t>0.33</w:t>
      </w:r>
      <w:r w:rsidR="008A0C8D" w:rsidRPr="009B6AB8">
        <w:rPr>
          <w:rFonts w:ascii="Times New Roman" w:eastAsia="仿宋_GB2312" w:hAnsi="Times New Roman"/>
          <w:color w:val="000000" w:themeColor="text1"/>
          <w:kern w:val="0"/>
          <w:sz w:val="32"/>
          <w:szCs w:val="32"/>
        </w:rPr>
        <w:t>万元</w:t>
      </w:r>
      <w:r w:rsidRPr="009B6AB8">
        <w:rPr>
          <w:rFonts w:ascii="Times New Roman" w:eastAsia="仿宋_GB2312" w:hAnsi="Times New Roman"/>
          <w:color w:val="000000" w:themeColor="text1"/>
          <w:sz w:val="32"/>
          <w:szCs w:val="32"/>
        </w:rPr>
        <w:t>。</w:t>
      </w:r>
    </w:p>
    <w:p w:rsidR="00BC555C" w:rsidRPr="009B6AB8" w:rsidRDefault="00BC555C" w:rsidP="00BC555C">
      <w:pPr>
        <w:kinsoku w:val="0"/>
        <w:overflowPunct w:val="0"/>
        <w:autoSpaceDE w:val="0"/>
        <w:autoSpaceDN w:val="0"/>
        <w:adjustRightInd w:val="0"/>
        <w:snapToGrid w:val="0"/>
        <w:spacing w:line="360" w:lineRule="auto"/>
        <w:ind w:firstLineChars="200" w:firstLine="640"/>
        <w:rPr>
          <w:rFonts w:ascii="Times New Roman" w:eastAsia="黑体" w:hAnsi="Times New Roman"/>
          <w:color w:val="000000" w:themeColor="text1"/>
          <w:kern w:val="0"/>
          <w:sz w:val="32"/>
          <w:szCs w:val="32"/>
        </w:rPr>
      </w:pPr>
      <w:r w:rsidRPr="009B6AB8">
        <w:rPr>
          <w:rFonts w:ascii="Times New Roman" w:eastAsia="黑体" w:hAnsi="Times New Roman"/>
          <w:color w:val="000000" w:themeColor="text1"/>
          <w:kern w:val="0"/>
          <w:sz w:val="32"/>
          <w:szCs w:val="32"/>
        </w:rPr>
        <w:t>八、政府性基金预算财政拨款支出决算情况说明</w:t>
      </w:r>
    </w:p>
    <w:p w:rsidR="00BC555C" w:rsidRPr="009B6AB8" w:rsidRDefault="0010695E" w:rsidP="00BC555C">
      <w:pPr>
        <w:kinsoku w:val="0"/>
        <w:overflowPunct w:val="0"/>
        <w:autoSpaceDE w:val="0"/>
        <w:autoSpaceDN w:val="0"/>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省科协</w:t>
      </w:r>
      <w:r w:rsidR="00BC555C" w:rsidRPr="009B6AB8">
        <w:rPr>
          <w:rFonts w:ascii="Times New Roman" w:eastAsia="仿宋_GB2312" w:hAnsi="Times New Roman"/>
          <w:color w:val="000000" w:themeColor="text1"/>
          <w:sz w:val="32"/>
          <w:szCs w:val="32"/>
        </w:rPr>
        <w:t>2015</w:t>
      </w:r>
      <w:r w:rsidR="00BC555C" w:rsidRPr="009B6AB8">
        <w:rPr>
          <w:rFonts w:ascii="Times New Roman" w:eastAsia="仿宋_GB2312" w:hAnsi="Times New Roman"/>
          <w:color w:val="000000" w:themeColor="text1"/>
          <w:sz w:val="32"/>
          <w:szCs w:val="32"/>
        </w:rPr>
        <w:t>年</w:t>
      </w:r>
      <w:r w:rsidR="00E57A69">
        <w:rPr>
          <w:rFonts w:ascii="Times New Roman" w:eastAsia="仿宋_GB2312" w:hAnsi="Times New Roman" w:hint="eastAsia"/>
          <w:color w:val="000000" w:themeColor="text1"/>
          <w:sz w:val="32"/>
          <w:szCs w:val="32"/>
        </w:rPr>
        <w:t>无政府性</w:t>
      </w:r>
      <w:r w:rsidR="00BC555C" w:rsidRPr="009B6AB8">
        <w:rPr>
          <w:rFonts w:ascii="Times New Roman" w:eastAsia="仿宋_GB2312" w:hAnsi="Times New Roman"/>
          <w:color w:val="000000" w:themeColor="text1"/>
          <w:sz w:val="32"/>
          <w:szCs w:val="32"/>
        </w:rPr>
        <w:t>基金预算财政拨款</w:t>
      </w:r>
      <w:r w:rsidR="00E57A69">
        <w:rPr>
          <w:rFonts w:ascii="Times New Roman" w:eastAsia="仿宋_GB2312" w:hAnsi="Times New Roman" w:hint="eastAsia"/>
          <w:color w:val="000000" w:themeColor="text1"/>
          <w:sz w:val="32"/>
          <w:szCs w:val="32"/>
        </w:rPr>
        <w:t>收</w:t>
      </w:r>
      <w:r w:rsidR="00BC555C" w:rsidRPr="009B6AB8">
        <w:rPr>
          <w:rFonts w:ascii="Times New Roman" w:eastAsia="仿宋_GB2312" w:hAnsi="Times New Roman"/>
          <w:color w:val="000000" w:themeColor="text1"/>
          <w:sz w:val="32"/>
          <w:szCs w:val="32"/>
        </w:rPr>
        <w:t>支</w:t>
      </w:r>
      <w:r w:rsidR="00E57A69">
        <w:rPr>
          <w:rFonts w:ascii="Times New Roman" w:eastAsia="仿宋_GB2312" w:hAnsi="Times New Roman" w:hint="eastAsia"/>
          <w:color w:val="000000" w:themeColor="text1"/>
          <w:sz w:val="32"/>
          <w:szCs w:val="32"/>
        </w:rPr>
        <w:t>项目，政府性</w:t>
      </w:r>
      <w:r w:rsidR="00E57A69" w:rsidRPr="009B6AB8">
        <w:rPr>
          <w:rFonts w:ascii="Times New Roman" w:eastAsia="仿宋_GB2312" w:hAnsi="Times New Roman"/>
          <w:color w:val="000000" w:themeColor="text1"/>
          <w:sz w:val="32"/>
          <w:szCs w:val="32"/>
        </w:rPr>
        <w:t>基金预算财政拨款</w:t>
      </w:r>
      <w:r w:rsidR="00BC555C" w:rsidRPr="009B6AB8">
        <w:rPr>
          <w:rFonts w:ascii="Times New Roman" w:eastAsia="仿宋_GB2312" w:hAnsi="Times New Roman"/>
          <w:color w:val="000000" w:themeColor="text1"/>
          <w:sz w:val="32"/>
          <w:szCs w:val="32"/>
        </w:rPr>
        <w:t>年初预算为</w:t>
      </w:r>
      <w:r w:rsidRPr="009B6AB8">
        <w:rPr>
          <w:rFonts w:ascii="Times New Roman" w:eastAsia="仿宋_GB2312" w:hAnsi="Times New Roman"/>
          <w:color w:val="000000" w:themeColor="text1"/>
          <w:sz w:val="32"/>
          <w:szCs w:val="32"/>
        </w:rPr>
        <w:t>0</w:t>
      </w:r>
      <w:r w:rsidR="00BC555C" w:rsidRPr="009B6AB8">
        <w:rPr>
          <w:rFonts w:ascii="Times New Roman" w:eastAsia="仿宋_GB2312" w:hAnsi="Times New Roman"/>
          <w:color w:val="000000" w:themeColor="text1"/>
          <w:sz w:val="32"/>
          <w:szCs w:val="32"/>
        </w:rPr>
        <w:t>万元，支出决算为</w:t>
      </w:r>
      <w:r w:rsidRPr="009B6AB8">
        <w:rPr>
          <w:rFonts w:ascii="Times New Roman" w:eastAsia="仿宋_GB2312" w:hAnsi="Times New Roman"/>
          <w:color w:val="000000" w:themeColor="text1"/>
          <w:sz w:val="32"/>
          <w:szCs w:val="32"/>
        </w:rPr>
        <w:t>0</w:t>
      </w:r>
      <w:r w:rsidR="00BC555C" w:rsidRPr="009B6AB8">
        <w:rPr>
          <w:rFonts w:ascii="Times New Roman" w:eastAsia="仿宋_GB2312" w:hAnsi="Times New Roman"/>
          <w:color w:val="000000" w:themeColor="text1"/>
          <w:sz w:val="32"/>
          <w:szCs w:val="32"/>
        </w:rPr>
        <w:t>万元。</w:t>
      </w:r>
    </w:p>
    <w:p w:rsidR="00BC555C" w:rsidRPr="009B6AB8" w:rsidRDefault="00BC555C" w:rsidP="00BC555C">
      <w:pPr>
        <w:kinsoku w:val="0"/>
        <w:overflowPunct w:val="0"/>
        <w:autoSpaceDE w:val="0"/>
        <w:autoSpaceDN w:val="0"/>
        <w:adjustRightInd w:val="0"/>
        <w:snapToGrid w:val="0"/>
        <w:spacing w:line="360" w:lineRule="auto"/>
        <w:ind w:firstLineChars="200" w:firstLine="636"/>
        <w:rPr>
          <w:rFonts w:ascii="Times New Roman" w:eastAsia="黑体" w:hAnsi="Times New Roman"/>
          <w:color w:val="000000" w:themeColor="text1"/>
          <w:spacing w:val="-1"/>
          <w:kern w:val="0"/>
          <w:sz w:val="32"/>
          <w:szCs w:val="32"/>
        </w:rPr>
      </w:pPr>
      <w:r w:rsidRPr="009B6AB8">
        <w:rPr>
          <w:rFonts w:ascii="Times New Roman" w:eastAsia="黑体" w:hAnsi="Times New Roman"/>
          <w:color w:val="000000" w:themeColor="text1"/>
          <w:spacing w:val="-1"/>
          <w:kern w:val="0"/>
          <w:sz w:val="32"/>
          <w:szCs w:val="32"/>
        </w:rPr>
        <w:lastRenderedPageBreak/>
        <w:t>九、其他重要事项的情况说明</w:t>
      </w:r>
    </w:p>
    <w:p w:rsidR="00BC555C" w:rsidRPr="009B6AB8" w:rsidRDefault="00BC555C" w:rsidP="00BC555C">
      <w:pPr>
        <w:kinsoku w:val="0"/>
        <w:overflowPunct w:val="0"/>
        <w:autoSpaceDE w:val="0"/>
        <w:autoSpaceDN w:val="0"/>
        <w:adjustRightInd w:val="0"/>
        <w:snapToGrid w:val="0"/>
        <w:spacing w:line="360" w:lineRule="auto"/>
        <w:ind w:firstLineChars="200" w:firstLine="643"/>
        <w:rPr>
          <w:rFonts w:ascii="Times New Roman" w:eastAsia="楷体_GB2312" w:hAnsi="Times New Roman"/>
          <w:b/>
          <w:color w:val="000000" w:themeColor="text1"/>
          <w:kern w:val="0"/>
          <w:sz w:val="32"/>
          <w:szCs w:val="32"/>
        </w:rPr>
      </w:pPr>
      <w:r w:rsidRPr="009B6AB8">
        <w:rPr>
          <w:rFonts w:ascii="Times New Roman" w:eastAsia="楷体_GB2312" w:hAnsi="Times New Roman"/>
          <w:b/>
          <w:color w:val="000000" w:themeColor="text1"/>
          <w:kern w:val="0"/>
          <w:sz w:val="32"/>
          <w:szCs w:val="32"/>
        </w:rPr>
        <w:t>（一）机关运行经费支出情况。</w:t>
      </w:r>
    </w:p>
    <w:p w:rsidR="00BC555C" w:rsidRPr="009B6AB8" w:rsidRDefault="00E73FC9" w:rsidP="00BC555C">
      <w:pPr>
        <w:kinsoku w:val="0"/>
        <w:overflowPunct w:val="0"/>
        <w:autoSpaceDE w:val="0"/>
        <w:autoSpaceDN w:val="0"/>
        <w:adjustRightInd w:val="0"/>
        <w:snapToGrid w:val="0"/>
        <w:spacing w:line="360" w:lineRule="auto"/>
        <w:ind w:firstLineChars="200" w:firstLine="640"/>
        <w:rPr>
          <w:rFonts w:ascii="Times New Roman" w:eastAsia="仿宋_GB2312" w:hAnsi="Times New Roman"/>
          <w:color w:val="000000" w:themeColor="text1"/>
          <w:sz w:val="32"/>
          <w:szCs w:val="32"/>
        </w:rPr>
      </w:pPr>
      <w:r w:rsidRPr="009B6AB8">
        <w:rPr>
          <w:rFonts w:ascii="Times New Roman" w:eastAsia="仿宋_GB2312" w:hAnsi="Times New Roman"/>
          <w:color w:val="000000" w:themeColor="text1"/>
          <w:sz w:val="32"/>
          <w:szCs w:val="32"/>
        </w:rPr>
        <w:t>省科协</w:t>
      </w:r>
      <w:r w:rsidR="00BC555C" w:rsidRPr="009B6AB8">
        <w:rPr>
          <w:rFonts w:ascii="Times New Roman" w:eastAsia="仿宋_GB2312" w:hAnsi="Times New Roman"/>
          <w:color w:val="000000" w:themeColor="text1"/>
          <w:sz w:val="32"/>
          <w:szCs w:val="32"/>
        </w:rPr>
        <w:t xml:space="preserve">2015 </w:t>
      </w:r>
      <w:r w:rsidR="00BC555C" w:rsidRPr="009B6AB8">
        <w:rPr>
          <w:rFonts w:ascii="Times New Roman" w:eastAsia="仿宋_GB2312" w:hAnsi="Times New Roman"/>
          <w:color w:val="000000" w:themeColor="text1"/>
          <w:sz w:val="32"/>
          <w:szCs w:val="32"/>
        </w:rPr>
        <w:t>年机关运行经费支出</w:t>
      </w:r>
      <w:r w:rsidRPr="009B6AB8">
        <w:rPr>
          <w:rFonts w:ascii="Times New Roman" w:eastAsia="仿宋_GB2312" w:hAnsi="Times New Roman"/>
          <w:color w:val="000000" w:themeColor="text1"/>
          <w:sz w:val="32"/>
          <w:szCs w:val="32"/>
        </w:rPr>
        <w:t>112.69</w:t>
      </w:r>
      <w:r w:rsidR="00BC555C" w:rsidRPr="009B6AB8">
        <w:rPr>
          <w:rFonts w:ascii="Times New Roman" w:eastAsia="仿宋_GB2312" w:hAnsi="Times New Roman"/>
          <w:color w:val="000000" w:themeColor="text1"/>
          <w:sz w:val="32"/>
          <w:szCs w:val="32"/>
        </w:rPr>
        <w:t>万元，比</w:t>
      </w:r>
      <w:r w:rsidR="00BC555C" w:rsidRPr="009B6AB8">
        <w:rPr>
          <w:rFonts w:ascii="Times New Roman" w:eastAsia="仿宋_GB2312" w:hAnsi="Times New Roman"/>
          <w:color w:val="000000" w:themeColor="text1"/>
          <w:sz w:val="32"/>
          <w:szCs w:val="32"/>
        </w:rPr>
        <w:t xml:space="preserve"> 2014</w:t>
      </w:r>
      <w:r w:rsidR="00BC555C" w:rsidRPr="009B6AB8">
        <w:rPr>
          <w:rFonts w:ascii="Times New Roman" w:eastAsia="仿宋_GB2312" w:hAnsi="Times New Roman"/>
          <w:color w:val="000000" w:themeColor="text1"/>
          <w:sz w:val="32"/>
          <w:szCs w:val="32"/>
        </w:rPr>
        <w:t>年减</w:t>
      </w:r>
      <w:r w:rsidR="00BC555C" w:rsidRPr="009B6AB8">
        <w:rPr>
          <w:rFonts w:ascii="Times New Roman" w:eastAsia="仿宋_GB2312" w:hAnsi="Times New Roman"/>
          <w:color w:val="000000" w:themeColor="text1"/>
          <w:sz w:val="32"/>
          <w:szCs w:val="32"/>
        </w:rPr>
        <w:t xml:space="preserve">  </w:t>
      </w:r>
      <w:r w:rsidRPr="009B6AB8">
        <w:rPr>
          <w:rFonts w:ascii="Times New Roman" w:eastAsia="仿宋_GB2312" w:hAnsi="Times New Roman"/>
          <w:color w:val="000000" w:themeColor="text1"/>
          <w:sz w:val="32"/>
          <w:szCs w:val="32"/>
        </w:rPr>
        <w:t>少</w:t>
      </w:r>
      <w:r w:rsidR="00DC269F" w:rsidRPr="009B6AB8">
        <w:rPr>
          <w:rFonts w:ascii="Times New Roman" w:eastAsia="仿宋_GB2312" w:hAnsi="Times New Roman"/>
          <w:color w:val="000000" w:themeColor="text1"/>
          <w:sz w:val="32"/>
          <w:szCs w:val="32"/>
        </w:rPr>
        <w:t>11.74</w:t>
      </w:r>
      <w:r w:rsidR="00DC269F" w:rsidRPr="009B6AB8">
        <w:rPr>
          <w:rFonts w:ascii="Times New Roman" w:eastAsia="仿宋_GB2312" w:hAnsi="Times New Roman"/>
          <w:color w:val="000000" w:themeColor="text1"/>
          <w:sz w:val="32"/>
          <w:szCs w:val="32"/>
        </w:rPr>
        <w:t>万元，降幅</w:t>
      </w:r>
      <w:r w:rsidR="00DC269F" w:rsidRPr="009B6AB8">
        <w:rPr>
          <w:rFonts w:ascii="Times New Roman" w:eastAsia="仿宋_GB2312" w:hAnsi="Times New Roman"/>
          <w:color w:val="000000" w:themeColor="text1"/>
          <w:sz w:val="32"/>
          <w:szCs w:val="32"/>
        </w:rPr>
        <w:t>9.44</w:t>
      </w:r>
      <w:r w:rsidR="00BC555C" w:rsidRPr="009B6AB8">
        <w:rPr>
          <w:rFonts w:ascii="Times New Roman" w:eastAsia="仿宋_GB2312" w:hAnsi="Times New Roman"/>
          <w:color w:val="000000" w:themeColor="text1"/>
          <w:sz w:val="32"/>
          <w:szCs w:val="32"/>
        </w:rPr>
        <w:t>%</w:t>
      </w:r>
      <w:r w:rsidR="00BC555C" w:rsidRPr="009B6AB8">
        <w:rPr>
          <w:rFonts w:ascii="Times New Roman" w:eastAsia="仿宋_GB2312" w:hAnsi="Times New Roman"/>
          <w:color w:val="000000" w:themeColor="text1"/>
          <w:sz w:val="32"/>
          <w:szCs w:val="32"/>
        </w:rPr>
        <w:t>，主要原因</w:t>
      </w:r>
      <w:r w:rsidR="00DC269F" w:rsidRPr="009B6AB8">
        <w:rPr>
          <w:rFonts w:ascii="Times New Roman" w:eastAsia="仿宋_GB2312" w:hAnsi="Times New Roman"/>
          <w:color w:val="000000" w:themeColor="text1"/>
          <w:sz w:val="32"/>
          <w:szCs w:val="32"/>
        </w:rPr>
        <w:t>是公车运行维修（护）费较上年大幅减少</w:t>
      </w:r>
      <w:r w:rsidR="00BC555C" w:rsidRPr="009B6AB8">
        <w:rPr>
          <w:rFonts w:ascii="Times New Roman" w:eastAsia="仿宋_GB2312" w:hAnsi="Times New Roman"/>
          <w:color w:val="000000" w:themeColor="text1"/>
          <w:sz w:val="32"/>
          <w:szCs w:val="32"/>
        </w:rPr>
        <w:t>。</w:t>
      </w:r>
    </w:p>
    <w:p w:rsidR="00BC555C" w:rsidRPr="009B6AB8" w:rsidRDefault="00BC555C" w:rsidP="00BC555C">
      <w:pPr>
        <w:kinsoku w:val="0"/>
        <w:overflowPunct w:val="0"/>
        <w:autoSpaceDE w:val="0"/>
        <w:autoSpaceDN w:val="0"/>
        <w:adjustRightInd w:val="0"/>
        <w:snapToGrid w:val="0"/>
        <w:spacing w:line="360" w:lineRule="auto"/>
        <w:ind w:firstLineChars="200" w:firstLine="643"/>
        <w:rPr>
          <w:rFonts w:ascii="Times New Roman" w:eastAsia="楷体_GB2312" w:hAnsi="Times New Roman"/>
          <w:b/>
          <w:color w:val="000000" w:themeColor="text1"/>
          <w:kern w:val="0"/>
          <w:sz w:val="32"/>
          <w:szCs w:val="32"/>
        </w:rPr>
      </w:pPr>
      <w:r w:rsidRPr="009B6AB8">
        <w:rPr>
          <w:rFonts w:ascii="Times New Roman" w:eastAsia="楷体_GB2312" w:hAnsi="Times New Roman"/>
          <w:b/>
          <w:color w:val="000000" w:themeColor="text1"/>
          <w:kern w:val="0"/>
          <w:sz w:val="32"/>
          <w:szCs w:val="32"/>
        </w:rPr>
        <w:t>（二）政府采购支出情况。</w:t>
      </w:r>
    </w:p>
    <w:p w:rsidR="00BC555C" w:rsidRPr="00DC79ED" w:rsidRDefault="00AF5357" w:rsidP="00BC555C">
      <w:pPr>
        <w:kinsoku w:val="0"/>
        <w:overflowPunct w:val="0"/>
        <w:autoSpaceDE w:val="0"/>
        <w:autoSpaceDN w:val="0"/>
        <w:adjustRightInd w:val="0"/>
        <w:snapToGrid w:val="0"/>
        <w:spacing w:line="360" w:lineRule="auto"/>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省科协</w:t>
      </w:r>
      <w:r w:rsidR="00BC555C" w:rsidRPr="00DC79ED">
        <w:rPr>
          <w:rFonts w:ascii="仿宋_GB2312" w:eastAsia="仿宋_GB2312" w:hAnsi="Times New Roman" w:hint="eastAsia"/>
          <w:color w:val="000000" w:themeColor="text1"/>
          <w:sz w:val="32"/>
          <w:szCs w:val="32"/>
        </w:rPr>
        <w:t>2015 年政府采购支出总额</w:t>
      </w:r>
      <w:r>
        <w:rPr>
          <w:rFonts w:ascii="仿宋_GB2312" w:eastAsia="仿宋_GB2312" w:hAnsi="Times New Roman" w:hint="eastAsia"/>
          <w:color w:val="000000" w:themeColor="text1"/>
          <w:sz w:val="32"/>
          <w:szCs w:val="32"/>
        </w:rPr>
        <w:t>431.28</w:t>
      </w:r>
      <w:r w:rsidR="00BC555C" w:rsidRPr="00DC79ED">
        <w:rPr>
          <w:rFonts w:ascii="仿宋_GB2312" w:eastAsia="仿宋_GB2312" w:hAnsi="Times New Roman" w:hint="eastAsia"/>
          <w:color w:val="000000" w:themeColor="text1"/>
          <w:sz w:val="32"/>
          <w:szCs w:val="32"/>
        </w:rPr>
        <w:t>万元，其中：政府采购货物支出</w:t>
      </w:r>
      <w:r>
        <w:rPr>
          <w:rFonts w:ascii="仿宋_GB2312" w:eastAsia="仿宋_GB2312" w:hAnsi="Times New Roman" w:hint="eastAsia"/>
          <w:color w:val="000000" w:themeColor="text1"/>
          <w:sz w:val="32"/>
          <w:szCs w:val="32"/>
        </w:rPr>
        <w:t>24.62</w:t>
      </w:r>
      <w:r w:rsidR="00BC555C" w:rsidRPr="00DC79ED">
        <w:rPr>
          <w:rFonts w:ascii="仿宋_GB2312" w:eastAsia="仿宋_GB2312" w:hAnsi="Times New Roman" w:hint="eastAsia"/>
          <w:color w:val="000000" w:themeColor="text1"/>
          <w:sz w:val="32"/>
          <w:szCs w:val="32"/>
        </w:rPr>
        <w:t>万元，政府采购工程支出</w:t>
      </w:r>
      <w:r>
        <w:rPr>
          <w:rFonts w:ascii="仿宋_GB2312" w:eastAsia="仿宋_GB2312" w:hAnsi="Times New Roman" w:hint="eastAsia"/>
          <w:color w:val="000000" w:themeColor="text1"/>
          <w:sz w:val="32"/>
          <w:szCs w:val="32"/>
        </w:rPr>
        <w:t>97.25</w:t>
      </w:r>
      <w:r w:rsidR="00BC555C" w:rsidRPr="00DC79ED">
        <w:rPr>
          <w:rFonts w:ascii="仿宋_GB2312" w:eastAsia="仿宋_GB2312" w:hAnsi="Times New Roman" w:hint="eastAsia"/>
          <w:color w:val="000000" w:themeColor="text1"/>
          <w:sz w:val="32"/>
          <w:szCs w:val="32"/>
        </w:rPr>
        <w:t>万元，政府采购服务支出</w:t>
      </w:r>
      <w:r>
        <w:rPr>
          <w:rFonts w:ascii="仿宋_GB2312" w:eastAsia="仿宋_GB2312" w:hAnsi="Times New Roman" w:hint="eastAsia"/>
          <w:color w:val="000000" w:themeColor="text1"/>
          <w:sz w:val="32"/>
          <w:szCs w:val="32"/>
        </w:rPr>
        <w:t>309.41</w:t>
      </w:r>
      <w:r w:rsidR="00BC555C" w:rsidRPr="00DC79ED">
        <w:rPr>
          <w:rFonts w:ascii="仿宋_GB2312" w:eastAsia="仿宋_GB2312" w:hAnsi="Times New Roman" w:hint="eastAsia"/>
          <w:color w:val="000000" w:themeColor="text1"/>
          <w:sz w:val="32"/>
          <w:szCs w:val="32"/>
        </w:rPr>
        <w:t>万元。授予中小企业合同金额</w:t>
      </w:r>
      <w:r>
        <w:rPr>
          <w:rFonts w:ascii="仿宋_GB2312" w:eastAsia="仿宋_GB2312" w:hAnsi="Times New Roman" w:hint="eastAsia"/>
          <w:color w:val="000000" w:themeColor="text1"/>
          <w:sz w:val="32"/>
          <w:szCs w:val="32"/>
        </w:rPr>
        <w:t>0</w:t>
      </w:r>
      <w:r w:rsidR="00BC555C" w:rsidRPr="00DC79ED">
        <w:rPr>
          <w:rFonts w:ascii="仿宋_GB2312" w:eastAsia="仿宋_GB2312" w:hAnsi="Times New Roman" w:hint="eastAsia"/>
          <w:color w:val="000000" w:themeColor="text1"/>
          <w:sz w:val="32"/>
          <w:szCs w:val="32"/>
        </w:rPr>
        <w:t>万元，占政府采购支出总额的</w:t>
      </w:r>
      <w:r>
        <w:rPr>
          <w:rFonts w:ascii="仿宋_GB2312" w:eastAsia="仿宋_GB2312" w:hAnsi="Times New Roman" w:hint="eastAsia"/>
          <w:color w:val="000000" w:themeColor="text1"/>
          <w:sz w:val="32"/>
          <w:szCs w:val="32"/>
        </w:rPr>
        <w:t>0</w:t>
      </w:r>
      <w:r w:rsidR="00BC555C" w:rsidRPr="00DC79ED">
        <w:rPr>
          <w:rFonts w:ascii="仿宋_GB2312" w:eastAsia="仿宋_GB2312" w:hAnsi="Times New Roman" w:hint="eastAsia"/>
          <w:color w:val="000000" w:themeColor="text1"/>
          <w:sz w:val="32"/>
          <w:szCs w:val="32"/>
        </w:rPr>
        <w:t>%，其中：授予小微企业合同金额</w:t>
      </w:r>
      <w:r>
        <w:rPr>
          <w:rFonts w:ascii="仿宋_GB2312" w:eastAsia="仿宋_GB2312" w:hAnsi="Times New Roman" w:hint="eastAsia"/>
          <w:color w:val="000000" w:themeColor="text1"/>
          <w:sz w:val="32"/>
          <w:szCs w:val="32"/>
        </w:rPr>
        <w:t>0</w:t>
      </w:r>
      <w:r w:rsidR="00BC555C" w:rsidRPr="00DC79ED">
        <w:rPr>
          <w:rFonts w:ascii="仿宋_GB2312" w:eastAsia="仿宋_GB2312" w:hAnsi="Times New Roman" w:hint="eastAsia"/>
          <w:color w:val="000000" w:themeColor="text1"/>
          <w:sz w:val="32"/>
          <w:szCs w:val="32"/>
        </w:rPr>
        <w:t>万元，占政府采购支出总额的</w:t>
      </w:r>
      <w:r>
        <w:rPr>
          <w:rFonts w:ascii="仿宋_GB2312" w:eastAsia="仿宋_GB2312" w:hAnsi="Times New Roman" w:hint="eastAsia"/>
          <w:color w:val="000000" w:themeColor="text1"/>
          <w:sz w:val="32"/>
          <w:szCs w:val="32"/>
        </w:rPr>
        <w:t>0</w:t>
      </w:r>
      <w:r w:rsidR="00BC555C" w:rsidRPr="00DC79ED">
        <w:rPr>
          <w:rFonts w:ascii="仿宋_GB2312" w:eastAsia="仿宋_GB2312" w:hAnsi="Times New Roman" w:hint="eastAsia"/>
          <w:color w:val="000000" w:themeColor="text1"/>
          <w:sz w:val="32"/>
          <w:szCs w:val="32"/>
        </w:rPr>
        <w:t>%。</w:t>
      </w:r>
    </w:p>
    <w:p w:rsidR="00BC555C" w:rsidRPr="009B6AB8" w:rsidRDefault="00BC555C" w:rsidP="00BC555C">
      <w:pPr>
        <w:kinsoku w:val="0"/>
        <w:overflowPunct w:val="0"/>
        <w:autoSpaceDE w:val="0"/>
        <w:autoSpaceDN w:val="0"/>
        <w:adjustRightInd w:val="0"/>
        <w:snapToGrid w:val="0"/>
        <w:spacing w:line="360" w:lineRule="auto"/>
        <w:ind w:firstLineChars="200" w:firstLine="643"/>
        <w:rPr>
          <w:rFonts w:ascii="Times New Roman" w:eastAsia="楷体_GB2312" w:hAnsi="Times New Roman"/>
          <w:b/>
          <w:color w:val="000000" w:themeColor="text1"/>
          <w:kern w:val="0"/>
          <w:sz w:val="32"/>
          <w:szCs w:val="32"/>
        </w:rPr>
      </w:pPr>
      <w:r w:rsidRPr="009B6AB8">
        <w:rPr>
          <w:rFonts w:ascii="Times New Roman" w:eastAsia="楷体_GB2312" w:hAnsi="Times New Roman"/>
          <w:b/>
          <w:color w:val="000000" w:themeColor="text1"/>
          <w:kern w:val="0"/>
          <w:sz w:val="32"/>
          <w:szCs w:val="32"/>
        </w:rPr>
        <w:t>（三）国有资产占用情况。</w:t>
      </w:r>
    </w:p>
    <w:p w:rsidR="00BC555C" w:rsidRPr="00DC79ED" w:rsidRDefault="00BC555C" w:rsidP="00BC555C">
      <w:pPr>
        <w:kinsoku w:val="0"/>
        <w:overflowPunct w:val="0"/>
        <w:autoSpaceDE w:val="0"/>
        <w:autoSpaceDN w:val="0"/>
        <w:adjustRightInd w:val="0"/>
        <w:snapToGrid w:val="0"/>
        <w:spacing w:line="360" w:lineRule="auto"/>
        <w:ind w:firstLineChars="200" w:firstLine="640"/>
        <w:rPr>
          <w:rFonts w:ascii="Times New Roman" w:eastAsia="仿宋_GB2312" w:hAnsi="Times New Roman"/>
          <w:color w:val="000000" w:themeColor="text1"/>
          <w:sz w:val="32"/>
          <w:szCs w:val="32"/>
        </w:rPr>
      </w:pPr>
      <w:r w:rsidRPr="00DC79ED">
        <w:rPr>
          <w:rFonts w:ascii="Times New Roman" w:eastAsia="仿宋_GB2312" w:hAnsi="Times New Roman"/>
          <w:color w:val="000000" w:themeColor="text1"/>
          <w:sz w:val="32"/>
          <w:szCs w:val="32"/>
        </w:rPr>
        <w:t>截至</w:t>
      </w:r>
      <w:r w:rsidRPr="00DC79ED">
        <w:rPr>
          <w:rFonts w:ascii="Times New Roman" w:eastAsia="仿宋_GB2312" w:hAnsi="Times New Roman"/>
          <w:color w:val="000000" w:themeColor="text1"/>
          <w:sz w:val="32"/>
          <w:szCs w:val="32"/>
        </w:rPr>
        <w:t xml:space="preserve"> 2015 </w:t>
      </w:r>
      <w:r w:rsidRPr="00DC79ED">
        <w:rPr>
          <w:rFonts w:ascii="Times New Roman" w:eastAsia="仿宋_GB2312" w:hAnsi="Times New Roman"/>
          <w:color w:val="000000" w:themeColor="text1"/>
          <w:sz w:val="32"/>
          <w:szCs w:val="32"/>
        </w:rPr>
        <w:t>年</w:t>
      </w:r>
      <w:r w:rsidRPr="00DC79ED">
        <w:rPr>
          <w:rFonts w:ascii="Times New Roman" w:eastAsia="仿宋_GB2312" w:hAnsi="Times New Roman"/>
          <w:color w:val="000000" w:themeColor="text1"/>
          <w:sz w:val="32"/>
          <w:szCs w:val="32"/>
        </w:rPr>
        <w:t xml:space="preserve"> 12 </w:t>
      </w:r>
      <w:r w:rsidRPr="00DC79ED">
        <w:rPr>
          <w:rFonts w:ascii="Times New Roman" w:eastAsia="仿宋_GB2312" w:hAnsi="Times New Roman"/>
          <w:color w:val="000000" w:themeColor="text1"/>
          <w:sz w:val="32"/>
          <w:szCs w:val="32"/>
        </w:rPr>
        <w:t>月</w:t>
      </w:r>
      <w:r w:rsidRPr="00DC79ED">
        <w:rPr>
          <w:rFonts w:ascii="Times New Roman" w:eastAsia="仿宋_GB2312" w:hAnsi="Times New Roman"/>
          <w:color w:val="000000" w:themeColor="text1"/>
          <w:sz w:val="32"/>
          <w:szCs w:val="32"/>
        </w:rPr>
        <w:t xml:space="preserve"> 31 </w:t>
      </w:r>
      <w:r w:rsidRPr="00DC79ED">
        <w:rPr>
          <w:rFonts w:ascii="Times New Roman" w:eastAsia="仿宋_GB2312" w:hAnsi="Times New Roman"/>
          <w:color w:val="000000" w:themeColor="text1"/>
          <w:sz w:val="32"/>
          <w:szCs w:val="32"/>
        </w:rPr>
        <w:t>日，</w:t>
      </w:r>
      <w:r w:rsidR="00032146" w:rsidRPr="00DC79ED">
        <w:rPr>
          <w:rFonts w:ascii="Times New Roman" w:eastAsia="仿宋_GB2312" w:hAnsi="Times New Roman"/>
          <w:color w:val="000000" w:themeColor="text1"/>
          <w:sz w:val="32"/>
          <w:szCs w:val="32"/>
        </w:rPr>
        <w:t>省科协</w:t>
      </w:r>
      <w:r w:rsidRPr="00DC79ED">
        <w:rPr>
          <w:rFonts w:ascii="Times New Roman" w:eastAsia="仿宋_GB2312" w:hAnsi="Times New Roman"/>
          <w:color w:val="000000" w:themeColor="text1"/>
          <w:sz w:val="32"/>
          <w:szCs w:val="32"/>
        </w:rPr>
        <w:t>共有车辆</w:t>
      </w:r>
      <w:r w:rsidR="00032146" w:rsidRPr="00DC79ED">
        <w:rPr>
          <w:rFonts w:ascii="Times New Roman" w:eastAsia="仿宋_GB2312" w:hAnsi="Times New Roman"/>
          <w:color w:val="000000" w:themeColor="text1"/>
          <w:sz w:val="32"/>
          <w:szCs w:val="32"/>
        </w:rPr>
        <w:t>14</w:t>
      </w:r>
      <w:r w:rsidRPr="00DC79ED">
        <w:rPr>
          <w:rFonts w:ascii="Times New Roman" w:eastAsia="仿宋_GB2312" w:hAnsi="Times New Roman"/>
          <w:color w:val="000000" w:themeColor="text1"/>
          <w:sz w:val="32"/>
          <w:szCs w:val="32"/>
        </w:rPr>
        <w:t>辆，其中，一般公务用车</w:t>
      </w:r>
      <w:r w:rsidR="00032146" w:rsidRPr="00DC79ED">
        <w:rPr>
          <w:rFonts w:ascii="Times New Roman" w:eastAsia="仿宋_GB2312" w:hAnsi="Times New Roman"/>
          <w:color w:val="000000" w:themeColor="text1"/>
          <w:sz w:val="32"/>
          <w:szCs w:val="32"/>
        </w:rPr>
        <w:t>14</w:t>
      </w:r>
      <w:r w:rsidRPr="00DC79ED">
        <w:rPr>
          <w:rFonts w:ascii="Times New Roman" w:eastAsia="仿宋_GB2312" w:hAnsi="Times New Roman"/>
          <w:color w:val="000000" w:themeColor="text1"/>
          <w:sz w:val="32"/>
          <w:szCs w:val="32"/>
        </w:rPr>
        <w:t>辆</w:t>
      </w:r>
      <w:r w:rsidR="00A95981" w:rsidRPr="00DC79ED">
        <w:rPr>
          <w:rFonts w:ascii="Times New Roman" w:eastAsia="仿宋_GB2312" w:hAnsi="Times New Roman"/>
          <w:color w:val="000000" w:themeColor="text1"/>
          <w:sz w:val="32"/>
          <w:szCs w:val="32"/>
        </w:rPr>
        <w:t>。</w:t>
      </w:r>
      <w:r w:rsidRPr="00DC79ED">
        <w:rPr>
          <w:rFonts w:ascii="Times New Roman" w:eastAsia="仿宋_GB2312" w:hAnsi="Times New Roman"/>
          <w:color w:val="000000" w:themeColor="text1"/>
          <w:sz w:val="32"/>
          <w:szCs w:val="32"/>
        </w:rPr>
        <w:t>单位价值</w:t>
      </w:r>
      <w:r w:rsidRPr="00DC79ED">
        <w:rPr>
          <w:rFonts w:ascii="Times New Roman" w:eastAsia="仿宋_GB2312" w:hAnsi="Times New Roman"/>
          <w:color w:val="000000" w:themeColor="text1"/>
          <w:sz w:val="32"/>
          <w:szCs w:val="32"/>
        </w:rPr>
        <w:t xml:space="preserve"> 200</w:t>
      </w:r>
      <w:r w:rsidRPr="00DC79ED">
        <w:rPr>
          <w:rFonts w:ascii="Times New Roman" w:eastAsia="仿宋_GB2312" w:hAnsi="Times New Roman"/>
          <w:color w:val="000000" w:themeColor="text1"/>
          <w:sz w:val="32"/>
          <w:szCs w:val="32"/>
        </w:rPr>
        <w:t>万元以上大型设备</w:t>
      </w:r>
      <w:r w:rsidR="0017297C" w:rsidRPr="00DC79ED">
        <w:rPr>
          <w:rFonts w:ascii="Times New Roman" w:eastAsia="仿宋_GB2312" w:hAnsi="Times New Roman"/>
          <w:color w:val="000000" w:themeColor="text1"/>
          <w:sz w:val="32"/>
          <w:szCs w:val="32"/>
        </w:rPr>
        <w:t>0</w:t>
      </w:r>
      <w:r w:rsidRPr="00DC79ED">
        <w:rPr>
          <w:rFonts w:ascii="Times New Roman" w:eastAsia="仿宋_GB2312" w:hAnsi="Times New Roman"/>
          <w:color w:val="000000" w:themeColor="text1"/>
          <w:sz w:val="32"/>
          <w:szCs w:val="32"/>
        </w:rPr>
        <w:t>台（套）。</w:t>
      </w:r>
    </w:p>
    <w:p w:rsidR="00BC555C" w:rsidRPr="009B6AB8" w:rsidRDefault="00BC555C" w:rsidP="00BC555C">
      <w:pPr>
        <w:kinsoku w:val="0"/>
        <w:overflowPunct w:val="0"/>
        <w:autoSpaceDE w:val="0"/>
        <w:autoSpaceDN w:val="0"/>
        <w:adjustRightInd w:val="0"/>
        <w:snapToGrid w:val="0"/>
        <w:spacing w:line="360" w:lineRule="auto"/>
        <w:ind w:firstLineChars="200" w:firstLine="643"/>
        <w:rPr>
          <w:rFonts w:ascii="Times New Roman" w:eastAsia="楷体_GB2312" w:hAnsi="Times New Roman"/>
          <w:b/>
          <w:color w:val="000000" w:themeColor="text1"/>
          <w:kern w:val="0"/>
          <w:sz w:val="32"/>
          <w:szCs w:val="32"/>
        </w:rPr>
      </w:pPr>
      <w:r w:rsidRPr="009B6AB8">
        <w:rPr>
          <w:rFonts w:ascii="Times New Roman" w:eastAsia="楷体_GB2312" w:hAnsi="Times New Roman"/>
          <w:b/>
          <w:color w:val="000000" w:themeColor="text1"/>
          <w:kern w:val="0"/>
          <w:sz w:val="32"/>
          <w:szCs w:val="32"/>
        </w:rPr>
        <w:t>（四）关于预算绩效管理工作开展情况说明。</w:t>
      </w:r>
    </w:p>
    <w:p w:rsidR="00BC555C" w:rsidRPr="00DC79ED" w:rsidRDefault="00BC555C" w:rsidP="00BC555C">
      <w:pPr>
        <w:kinsoku w:val="0"/>
        <w:overflowPunct w:val="0"/>
        <w:autoSpaceDE w:val="0"/>
        <w:autoSpaceDN w:val="0"/>
        <w:adjustRightInd w:val="0"/>
        <w:snapToGrid w:val="0"/>
        <w:spacing w:line="360" w:lineRule="auto"/>
        <w:ind w:firstLineChars="200" w:firstLine="640"/>
        <w:rPr>
          <w:rFonts w:ascii="Times New Roman" w:eastAsia="仿宋_GB2312" w:hAnsi="Times New Roman"/>
          <w:color w:val="000000" w:themeColor="text1"/>
          <w:sz w:val="32"/>
          <w:szCs w:val="32"/>
        </w:rPr>
      </w:pPr>
      <w:r w:rsidRPr="00DC79ED">
        <w:rPr>
          <w:rFonts w:ascii="Times New Roman" w:eastAsia="仿宋_GB2312" w:hAnsi="Times New Roman"/>
          <w:color w:val="000000" w:themeColor="text1"/>
          <w:sz w:val="32"/>
          <w:szCs w:val="32"/>
        </w:rPr>
        <w:t xml:space="preserve">2015 </w:t>
      </w:r>
      <w:r w:rsidRPr="00DC79ED">
        <w:rPr>
          <w:rFonts w:ascii="Times New Roman" w:eastAsia="仿宋_GB2312" w:hAnsi="Times New Roman"/>
          <w:color w:val="000000" w:themeColor="text1"/>
          <w:sz w:val="32"/>
          <w:szCs w:val="32"/>
        </w:rPr>
        <w:t>年，</w:t>
      </w:r>
      <w:r w:rsidR="00BC586F">
        <w:rPr>
          <w:rFonts w:ascii="Times New Roman" w:eastAsia="仿宋_GB2312" w:hAnsi="Times New Roman" w:hint="eastAsia"/>
          <w:color w:val="000000" w:themeColor="text1"/>
          <w:sz w:val="32"/>
          <w:szCs w:val="32"/>
        </w:rPr>
        <w:t>根据省财政厅的要求，</w:t>
      </w:r>
      <w:r w:rsidR="00FE68D3" w:rsidRPr="00DC79ED">
        <w:rPr>
          <w:rFonts w:ascii="Times New Roman" w:eastAsia="仿宋_GB2312" w:hAnsi="Times New Roman"/>
          <w:color w:val="000000" w:themeColor="text1"/>
          <w:sz w:val="32"/>
          <w:szCs w:val="32"/>
        </w:rPr>
        <w:t>省科协</w:t>
      </w:r>
      <w:r w:rsidR="00BC586F">
        <w:rPr>
          <w:rFonts w:ascii="Times New Roman" w:eastAsia="仿宋_GB2312" w:hAnsi="Times New Roman" w:hint="eastAsia"/>
          <w:color w:val="000000" w:themeColor="text1"/>
          <w:sz w:val="32"/>
          <w:szCs w:val="32"/>
        </w:rPr>
        <w:t>对</w:t>
      </w:r>
      <w:r w:rsidR="00195D2F" w:rsidRPr="00DC79ED">
        <w:rPr>
          <w:rFonts w:ascii="Times New Roman" w:eastAsia="仿宋_GB2312" w:hAnsi="Times New Roman"/>
          <w:color w:val="000000" w:themeColor="text1"/>
          <w:sz w:val="32"/>
          <w:szCs w:val="32"/>
        </w:rPr>
        <w:t>基层科普行动计划</w:t>
      </w:r>
      <w:r w:rsidR="00BC586F">
        <w:rPr>
          <w:rFonts w:ascii="Times New Roman" w:eastAsia="仿宋_GB2312" w:hAnsi="Times New Roman" w:hint="eastAsia"/>
          <w:color w:val="000000" w:themeColor="text1"/>
          <w:sz w:val="32"/>
          <w:szCs w:val="32"/>
        </w:rPr>
        <w:t>专项资金</w:t>
      </w:r>
      <w:r w:rsidRPr="00DC79ED">
        <w:rPr>
          <w:rFonts w:ascii="Times New Roman" w:eastAsia="仿宋_GB2312" w:hAnsi="Times New Roman"/>
          <w:color w:val="000000" w:themeColor="text1"/>
          <w:sz w:val="32"/>
          <w:szCs w:val="32"/>
        </w:rPr>
        <w:t>进行了预算绩效评价，涉及一般公共预算当年财政拨款</w:t>
      </w:r>
      <w:r w:rsidR="00FE68D3" w:rsidRPr="00DC79ED">
        <w:rPr>
          <w:rFonts w:ascii="Times New Roman" w:eastAsia="仿宋_GB2312" w:hAnsi="Times New Roman"/>
          <w:color w:val="000000" w:themeColor="text1"/>
          <w:sz w:val="32"/>
          <w:szCs w:val="32"/>
        </w:rPr>
        <w:t>1400</w:t>
      </w:r>
      <w:r w:rsidRPr="00DC79ED">
        <w:rPr>
          <w:rFonts w:ascii="Times New Roman" w:eastAsia="仿宋_GB2312" w:hAnsi="Times New Roman"/>
          <w:color w:val="000000" w:themeColor="text1"/>
          <w:sz w:val="32"/>
          <w:szCs w:val="32"/>
        </w:rPr>
        <w:t>万元。绩效评价结果概况说明</w:t>
      </w:r>
      <w:r w:rsidR="00FE68D3" w:rsidRPr="00DC79ED">
        <w:rPr>
          <w:rFonts w:ascii="Times New Roman" w:eastAsia="仿宋_GB2312" w:hAnsi="Times New Roman"/>
          <w:color w:val="000000" w:themeColor="text1"/>
          <w:sz w:val="32"/>
          <w:szCs w:val="32"/>
        </w:rPr>
        <w:t>如下</w:t>
      </w:r>
      <w:r w:rsidRPr="00DC79ED">
        <w:rPr>
          <w:rFonts w:ascii="Times New Roman" w:eastAsia="仿宋_GB2312" w:hAnsi="Times New Roman"/>
          <w:color w:val="000000" w:themeColor="text1"/>
          <w:sz w:val="32"/>
          <w:szCs w:val="32"/>
        </w:rPr>
        <w:t>：</w:t>
      </w:r>
    </w:p>
    <w:p w:rsidR="003E3E88" w:rsidRDefault="00974CB0" w:rsidP="00974CB0">
      <w:pPr>
        <w:ind w:firstLineChars="200" w:firstLine="640"/>
        <w:rPr>
          <w:rFonts w:ascii="Times New Roman" w:eastAsia="仿宋_GB2312" w:hAnsi="Times New Roman" w:hint="eastAsia"/>
          <w:sz w:val="32"/>
          <w:szCs w:val="32"/>
        </w:rPr>
      </w:pPr>
      <w:r w:rsidRPr="00DC79ED">
        <w:rPr>
          <w:rFonts w:ascii="Times New Roman" w:eastAsia="仿宋_GB2312" w:hAnsi="Times New Roman"/>
          <w:color w:val="000000" w:themeColor="text1"/>
          <w:sz w:val="32"/>
          <w:szCs w:val="32"/>
        </w:rPr>
        <w:t>2015</w:t>
      </w:r>
      <w:r w:rsidRPr="00DC79ED">
        <w:rPr>
          <w:rFonts w:ascii="Times New Roman" w:eastAsia="仿宋_GB2312" w:hAnsi="Times New Roman"/>
          <w:color w:val="000000" w:themeColor="text1"/>
          <w:sz w:val="32"/>
          <w:szCs w:val="32"/>
        </w:rPr>
        <w:t>年省科协、省财政厅联合组织实施河南省</w:t>
      </w:r>
      <w:r w:rsidRPr="00DC79ED">
        <w:rPr>
          <w:rFonts w:ascii="Times New Roman" w:eastAsia="仿宋_GB2312" w:hAnsi="Times New Roman"/>
          <w:color w:val="000000" w:themeColor="text1"/>
          <w:sz w:val="32"/>
          <w:szCs w:val="32"/>
        </w:rPr>
        <w:t>“</w:t>
      </w:r>
      <w:r w:rsidRPr="00DC79ED">
        <w:rPr>
          <w:rFonts w:ascii="Times New Roman" w:eastAsia="仿宋_GB2312" w:hAnsi="Times New Roman"/>
          <w:color w:val="000000" w:themeColor="text1"/>
          <w:sz w:val="32"/>
          <w:szCs w:val="32"/>
        </w:rPr>
        <w:t>基层科</w:t>
      </w:r>
      <w:r w:rsidRPr="00DC79ED">
        <w:rPr>
          <w:rFonts w:ascii="Times New Roman" w:eastAsia="仿宋_GB2312" w:hAnsi="Times New Roman"/>
          <w:sz w:val="32"/>
          <w:szCs w:val="32"/>
        </w:rPr>
        <w:t>普行动计划</w:t>
      </w:r>
      <w:r w:rsidRPr="00DC79ED">
        <w:rPr>
          <w:rFonts w:ascii="Times New Roman" w:eastAsia="仿宋_GB2312" w:hAnsi="Times New Roman"/>
          <w:sz w:val="32"/>
          <w:szCs w:val="32"/>
        </w:rPr>
        <w:t>”</w:t>
      </w:r>
      <w:r w:rsidR="00BC586F">
        <w:rPr>
          <w:rFonts w:ascii="Times New Roman" w:eastAsia="仿宋_GB2312" w:hAnsi="Times New Roman" w:hint="eastAsia"/>
          <w:sz w:val="32"/>
          <w:szCs w:val="32"/>
        </w:rPr>
        <w:t>（</w:t>
      </w:r>
      <w:r w:rsidRPr="00DC79ED">
        <w:rPr>
          <w:rFonts w:ascii="Times New Roman" w:eastAsia="仿宋_GB2312" w:hAnsi="Times New Roman"/>
          <w:sz w:val="32"/>
          <w:szCs w:val="32"/>
        </w:rPr>
        <w:t>包括</w:t>
      </w:r>
      <w:r w:rsidRPr="00DC79ED">
        <w:rPr>
          <w:rFonts w:ascii="Times New Roman" w:eastAsia="仿宋_GB2312" w:hAnsi="Times New Roman"/>
          <w:sz w:val="32"/>
          <w:szCs w:val="32"/>
        </w:rPr>
        <w:t>“</w:t>
      </w:r>
      <w:r w:rsidRPr="00DC79ED">
        <w:rPr>
          <w:rFonts w:ascii="Times New Roman" w:eastAsia="仿宋_GB2312" w:hAnsi="Times New Roman"/>
          <w:sz w:val="32"/>
          <w:szCs w:val="32"/>
        </w:rPr>
        <w:t>科普惠农兴村计划</w:t>
      </w:r>
      <w:r w:rsidRPr="00DC79ED">
        <w:rPr>
          <w:rFonts w:ascii="Times New Roman" w:eastAsia="仿宋_GB2312" w:hAnsi="Times New Roman"/>
          <w:sz w:val="32"/>
          <w:szCs w:val="32"/>
        </w:rPr>
        <w:t>”</w:t>
      </w:r>
      <w:r w:rsidRPr="00DC79ED">
        <w:rPr>
          <w:rFonts w:ascii="Times New Roman" w:eastAsia="仿宋_GB2312" w:hAnsi="Times New Roman"/>
          <w:sz w:val="32"/>
          <w:szCs w:val="32"/>
        </w:rPr>
        <w:t>、</w:t>
      </w:r>
      <w:r w:rsidRPr="00DC79ED">
        <w:rPr>
          <w:rFonts w:ascii="Times New Roman" w:eastAsia="仿宋_GB2312" w:hAnsi="Times New Roman"/>
          <w:sz w:val="32"/>
          <w:szCs w:val="32"/>
        </w:rPr>
        <w:t>“</w:t>
      </w:r>
      <w:r w:rsidRPr="00DC79ED">
        <w:rPr>
          <w:rFonts w:ascii="Times New Roman" w:eastAsia="仿宋_GB2312" w:hAnsi="Times New Roman"/>
          <w:sz w:val="32"/>
          <w:szCs w:val="32"/>
        </w:rPr>
        <w:t>社区科普益民计划</w:t>
      </w:r>
      <w:r w:rsidRPr="00DC79ED">
        <w:rPr>
          <w:rFonts w:ascii="Times New Roman" w:eastAsia="仿宋_GB2312" w:hAnsi="Times New Roman"/>
          <w:sz w:val="32"/>
          <w:szCs w:val="32"/>
        </w:rPr>
        <w:t>”</w:t>
      </w:r>
      <w:r w:rsidRPr="00DC79ED">
        <w:rPr>
          <w:rFonts w:ascii="Times New Roman" w:eastAsia="仿宋_GB2312" w:hAnsi="Times New Roman"/>
          <w:sz w:val="32"/>
          <w:szCs w:val="32"/>
        </w:rPr>
        <w:t>、</w:t>
      </w:r>
      <w:r w:rsidRPr="00DC79ED">
        <w:rPr>
          <w:rFonts w:ascii="Times New Roman" w:eastAsia="仿宋_GB2312" w:hAnsi="Times New Roman"/>
          <w:sz w:val="32"/>
          <w:szCs w:val="32"/>
        </w:rPr>
        <w:t>“</w:t>
      </w:r>
      <w:r w:rsidRPr="00DC79ED">
        <w:rPr>
          <w:rFonts w:ascii="Times New Roman" w:eastAsia="仿宋_GB2312" w:hAnsi="Times New Roman"/>
          <w:sz w:val="32"/>
          <w:szCs w:val="32"/>
        </w:rPr>
        <w:t>基层科普服务提升计划</w:t>
      </w:r>
      <w:r w:rsidRPr="00DC79ED">
        <w:rPr>
          <w:rFonts w:ascii="Times New Roman" w:eastAsia="仿宋_GB2312" w:hAnsi="Times New Roman"/>
          <w:sz w:val="32"/>
          <w:szCs w:val="32"/>
        </w:rPr>
        <w:t>”</w:t>
      </w:r>
      <w:r w:rsidRPr="00DC79ED">
        <w:rPr>
          <w:rFonts w:ascii="Times New Roman" w:eastAsia="仿宋_GB2312" w:hAnsi="Times New Roman"/>
          <w:sz w:val="32"/>
          <w:szCs w:val="32"/>
        </w:rPr>
        <w:t>三个子计划</w:t>
      </w:r>
      <w:r w:rsidR="00BC586F">
        <w:rPr>
          <w:rFonts w:ascii="Times New Roman" w:eastAsia="仿宋_GB2312" w:hAnsi="Times New Roman" w:hint="eastAsia"/>
          <w:sz w:val="32"/>
          <w:szCs w:val="32"/>
        </w:rPr>
        <w:t>），</w:t>
      </w:r>
      <w:r w:rsidRPr="00DC79ED">
        <w:rPr>
          <w:rFonts w:ascii="Times New Roman" w:eastAsia="仿宋_GB2312" w:hAnsi="Times New Roman"/>
          <w:sz w:val="32"/>
          <w:szCs w:val="32"/>
        </w:rPr>
        <w:t>在逐级推荐评</w:t>
      </w:r>
      <w:r w:rsidRPr="00DC79ED">
        <w:rPr>
          <w:rFonts w:ascii="Times New Roman" w:eastAsia="仿宋_GB2312" w:hAnsi="Times New Roman"/>
          <w:sz w:val="32"/>
          <w:szCs w:val="32"/>
        </w:rPr>
        <w:lastRenderedPageBreak/>
        <w:t>审的基础上，通过以奖代补的形式对</w:t>
      </w:r>
      <w:r w:rsidRPr="00DC79ED">
        <w:rPr>
          <w:rFonts w:ascii="Times New Roman" w:eastAsia="仿宋_GB2312" w:hAnsi="Times New Roman"/>
          <w:sz w:val="32"/>
          <w:szCs w:val="32"/>
        </w:rPr>
        <w:t>35</w:t>
      </w:r>
      <w:r w:rsidRPr="00DC79ED">
        <w:rPr>
          <w:rFonts w:ascii="Times New Roman" w:eastAsia="仿宋_GB2312" w:hAnsi="Times New Roman"/>
          <w:sz w:val="32"/>
          <w:szCs w:val="32"/>
        </w:rPr>
        <w:t>个</w:t>
      </w:r>
      <w:r w:rsidRPr="00DC79ED">
        <w:rPr>
          <w:rFonts w:ascii="Times New Roman" w:eastAsia="仿宋_GB2312" w:hAnsi="Times New Roman"/>
          <w:color w:val="000000"/>
          <w:sz w:val="32"/>
          <w:szCs w:val="32"/>
        </w:rPr>
        <w:t>“</w:t>
      </w:r>
      <w:r w:rsidRPr="00DC79ED">
        <w:rPr>
          <w:rFonts w:ascii="Times New Roman" w:eastAsia="仿宋_GB2312" w:hAnsi="Times New Roman"/>
          <w:color w:val="000000"/>
          <w:sz w:val="32"/>
          <w:szCs w:val="32"/>
        </w:rPr>
        <w:t>优秀科普示范县（市、区）</w:t>
      </w:r>
      <w:r w:rsidRPr="00DC79ED">
        <w:rPr>
          <w:rFonts w:ascii="Times New Roman" w:eastAsia="仿宋_GB2312" w:hAnsi="Times New Roman"/>
          <w:color w:val="000000"/>
          <w:sz w:val="32"/>
          <w:szCs w:val="32"/>
        </w:rPr>
        <w:t>”</w:t>
      </w:r>
      <w:r w:rsidRPr="00DC79ED">
        <w:rPr>
          <w:rFonts w:ascii="Times New Roman" w:eastAsia="仿宋_GB2312" w:hAnsi="Times New Roman"/>
          <w:sz w:val="32"/>
          <w:szCs w:val="32"/>
        </w:rPr>
        <w:t>、</w:t>
      </w:r>
      <w:r w:rsidRPr="00DC79ED">
        <w:rPr>
          <w:rFonts w:ascii="Times New Roman" w:eastAsia="仿宋_GB2312" w:hAnsi="Times New Roman"/>
          <w:sz w:val="32"/>
          <w:szCs w:val="32"/>
        </w:rPr>
        <w:t>40</w:t>
      </w:r>
      <w:r w:rsidRPr="00DC79ED">
        <w:rPr>
          <w:rFonts w:ascii="Times New Roman" w:eastAsia="仿宋_GB2312" w:hAnsi="Times New Roman"/>
          <w:sz w:val="32"/>
          <w:szCs w:val="32"/>
        </w:rPr>
        <w:t>个先进农村专业技术协会、</w:t>
      </w:r>
      <w:r w:rsidRPr="00DC79ED">
        <w:rPr>
          <w:rFonts w:ascii="Times New Roman" w:eastAsia="仿宋_GB2312" w:hAnsi="Times New Roman"/>
          <w:sz w:val="32"/>
          <w:szCs w:val="32"/>
        </w:rPr>
        <w:t>40</w:t>
      </w:r>
      <w:r w:rsidRPr="00DC79ED">
        <w:rPr>
          <w:rFonts w:ascii="Times New Roman" w:eastAsia="仿宋_GB2312" w:hAnsi="Times New Roman"/>
          <w:sz w:val="32"/>
          <w:szCs w:val="32"/>
        </w:rPr>
        <w:t>个先进农村科普示范基地、</w:t>
      </w:r>
      <w:r w:rsidRPr="00DC79ED">
        <w:rPr>
          <w:rFonts w:ascii="Times New Roman" w:eastAsia="仿宋_GB2312" w:hAnsi="Times New Roman"/>
          <w:sz w:val="32"/>
          <w:szCs w:val="32"/>
        </w:rPr>
        <w:t>25</w:t>
      </w:r>
      <w:r w:rsidRPr="00DC79ED">
        <w:rPr>
          <w:rFonts w:ascii="Times New Roman" w:eastAsia="仿宋_GB2312" w:hAnsi="Times New Roman"/>
          <w:sz w:val="32"/>
          <w:szCs w:val="32"/>
        </w:rPr>
        <w:t>个先进科普示范社区和</w:t>
      </w:r>
      <w:r w:rsidRPr="00DC79ED">
        <w:rPr>
          <w:rFonts w:ascii="Times New Roman" w:eastAsia="仿宋_GB2312" w:hAnsi="Times New Roman"/>
          <w:sz w:val="32"/>
          <w:szCs w:val="32"/>
        </w:rPr>
        <w:t>60</w:t>
      </w:r>
      <w:r w:rsidRPr="00DC79ED">
        <w:rPr>
          <w:rFonts w:ascii="Times New Roman" w:eastAsia="仿宋_GB2312" w:hAnsi="Times New Roman"/>
          <w:sz w:val="32"/>
          <w:szCs w:val="32"/>
        </w:rPr>
        <w:t>名先进科普带头人进行表彰奖励。</w:t>
      </w:r>
      <w:r w:rsidR="003E3E88">
        <w:rPr>
          <w:rFonts w:ascii="Times New Roman" w:eastAsia="仿宋_GB2312" w:hAnsi="Times New Roman" w:hint="eastAsia"/>
          <w:sz w:val="32"/>
          <w:szCs w:val="32"/>
        </w:rPr>
        <w:t>其中，</w:t>
      </w:r>
      <w:r w:rsidRPr="00DC79ED">
        <w:rPr>
          <w:rFonts w:ascii="Times New Roman" w:eastAsia="仿宋_GB2312" w:hAnsi="Times New Roman"/>
          <w:sz w:val="32"/>
          <w:szCs w:val="32"/>
        </w:rPr>
        <w:t>每个</w:t>
      </w:r>
      <w:r w:rsidRPr="00DC79ED">
        <w:rPr>
          <w:rFonts w:ascii="Times New Roman" w:eastAsia="仿宋_GB2312" w:hAnsi="Times New Roman"/>
          <w:color w:val="000000"/>
          <w:sz w:val="32"/>
          <w:szCs w:val="32"/>
        </w:rPr>
        <w:t>河南省优秀科普示范暨公民科学素质建设先进县（市、区）奖补</w:t>
      </w:r>
      <w:r w:rsidRPr="00DC79ED">
        <w:rPr>
          <w:rFonts w:ascii="Times New Roman" w:eastAsia="仿宋_GB2312" w:hAnsi="Times New Roman"/>
          <w:sz w:val="32"/>
          <w:szCs w:val="32"/>
        </w:rPr>
        <w:t>20</w:t>
      </w:r>
      <w:r w:rsidRPr="00DC79ED">
        <w:rPr>
          <w:rFonts w:ascii="Times New Roman" w:eastAsia="仿宋_GB2312" w:hAnsi="Times New Roman"/>
          <w:sz w:val="32"/>
          <w:szCs w:val="32"/>
        </w:rPr>
        <w:t>万元、先进农村专业技术协会和先进农村科普示范基地</w:t>
      </w:r>
      <w:r w:rsidRPr="00DC79ED">
        <w:rPr>
          <w:rFonts w:ascii="Times New Roman" w:eastAsia="仿宋_GB2312" w:hAnsi="Times New Roman"/>
          <w:sz w:val="32"/>
          <w:szCs w:val="32"/>
        </w:rPr>
        <w:t>6</w:t>
      </w:r>
      <w:r w:rsidRPr="00DC79ED">
        <w:rPr>
          <w:rFonts w:ascii="Times New Roman" w:eastAsia="仿宋_GB2312" w:hAnsi="Times New Roman"/>
          <w:sz w:val="32"/>
          <w:szCs w:val="32"/>
        </w:rPr>
        <w:t>万元、先进科普示范社区</w:t>
      </w:r>
      <w:r w:rsidRPr="00DC79ED">
        <w:rPr>
          <w:rFonts w:ascii="Times New Roman" w:eastAsia="仿宋_GB2312" w:hAnsi="Times New Roman"/>
          <w:sz w:val="32"/>
          <w:szCs w:val="32"/>
        </w:rPr>
        <w:t>4</w:t>
      </w:r>
      <w:r w:rsidRPr="00DC79ED">
        <w:rPr>
          <w:rFonts w:ascii="Times New Roman" w:eastAsia="仿宋_GB2312" w:hAnsi="Times New Roman"/>
          <w:sz w:val="32"/>
          <w:szCs w:val="32"/>
        </w:rPr>
        <w:t>万元、先进农村科普带头人</w:t>
      </w:r>
      <w:r w:rsidRPr="00DC79ED">
        <w:rPr>
          <w:rFonts w:ascii="Times New Roman" w:eastAsia="仿宋_GB2312" w:hAnsi="Times New Roman"/>
          <w:sz w:val="32"/>
          <w:szCs w:val="32"/>
        </w:rPr>
        <w:t>2</w:t>
      </w:r>
      <w:r w:rsidRPr="00DC79ED">
        <w:rPr>
          <w:rFonts w:ascii="Times New Roman" w:eastAsia="仿宋_GB2312" w:hAnsi="Times New Roman"/>
          <w:sz w:val="32"/>
          <w:szCs w:val="32"/>
        </w:rPr>
        <w:t>万元。</w:t>
      </w:r>
      <w:r w:rsidR="003E3E88" w:rsidRPr="00DC79ED">
        <w:rPr>
          <w:rFonts w:ascii="Times New Roman" w:eastAsia="仿宋_GB2312" w:hAnsi="Times New Roman"/>
          <w:sz w:val="32"/>
          <w:szCs w:val="32"/>
        </w:rPr>
        <w:t>截止到</w:t>
      </w:r>
      <w:r w:rsidR="003E3E88" w:rsidRPr="00DC79ED">
        <w:rPr>
          <w:rFonts w:ascii="Times New Roman" w:eastAsia="仿宋_GB2312" w:hAnsi="Times New Roman"/>
          <w:sz w:val="32"/>
          <w:szCs w:val="32"/>
        </w:rPr>
        <w:t>2015</w:t>
      </w:r>
      <w:r w:rsidR="003E3E88" w:rsidRPr="00DC79ED">
        <w:rPr>
          <w:rFonts w:ascii="Times New Roman" w:eastAsia="仿宋_GB2312" w:hAnsi="Times New Roman"/>
          <w:sz w:val="32"/>
          <w:szCs w:val="32"/>
        </w:rPr>
        <w:t>年年底，</w:t>
      </w:r>
      <w:r w:rsidR="003E3E88" w:rsidRPr="00DC79ED">
        <w:rPr>
          <w:rFonts w:ascii="Times New Roman" w:eastAsia="仿宋_GB2312" w:hAnsi="Times New Roman"/>
          <w:sz w:val="32"/>
          <w:szCs w:val="32"/>
        </w:rPr>
        <w:t>175</w:t>
      </w:r>
      <w:r w:rsidR="003E3E88" w:rsidRPr="00DC79ED">
        <w:rPr>
          <w:rFonts w:ascii="Times New Roman" w:eastAsia="仿宋_GB2312" w:hAnsi="Times New Roman"/>
          <w:sz w:val="32"/>
          <w:szCs w:val="32"/>
        </w:rPr>
        <w:t>个奖补对象中，有</w:t>
      </w:r>
      <w:r w:rsidR="003E3E88" w:rsidRPr="00DC79ED">
        <w:rPr>
          <w:rFonts w:ascii="Times New Roman" w:eastAsia="仿宋_GB2312" w:hAnsi="Times New Roman"/>
          <w:sz w:val="32"/>
          <w:szCs w:val="32"/>
        </w:rPr>
        <w:t>141</w:t>
      </w:r>
      <w:r w:rsidR="003E3E88" w:rsidRPr="00DC79ED">
        <w:rPr>
          <w:rFonts w:ascii="Times New Roman" w:eastAsia="仿宋_GB2312" w:hAnsi="Times New Roman"/>
          <w:sz w:val="32"/>
          <w:szCs w:val="32"/>
        </w:rPr>
        <w:t>个单位和个人的奖补资金已支出完毕，共计</w:t>
      </w:r>
      <w:r w:rsidR="003E3E88" w:rsidRPr="00DC79ED">
        <w:rPr>
          <w:rFonts w:ascii="Times New Roman" w:eastAsia="仿宋_GB2312" w:hAnsi="Times New Roman"/>
          <w:sz w:val="32"/>
          <w:szCs w:val="32"/>
        </w:rPr>
        <w:t>998</w:t>
      </w:r>
      <w:r w:rsidR="003E3E88" w:rsidRPr="00DC79ED">
        <w:rPr>
          <w:rFonts w:ascii="Times New Roman" w:eastAsia="仿宋_GB2312" w:hAnsi="Times New Roman"/>
          <w:sz w:val="32"/>
          <w:szCs w:val="32"/>
        </w:rPr>
        <w:t>万元</w:t>
      </w:r>
      <w:r w:rsidR="00847D26">
        <w:rPr>
          <w:rFonts w:ascii="Times New Roman" w:eastAsia="仿宋_GB2312" w:hAnsi="Times New Roman" w:hint="eastAsia"/>
          <w:sz w:val="32"/>
          <w:szCs w:val="32"/>
        </w:rPr>
        <w:t>；</w:t>
      </w:r>
      <w:r w:rsidR="003E3E88" w:rsidRPr="00DC79ED">
        <w:rPr>
          <w:rFonts w:ascii="Times New Roman" w:eastAsia="仿宋_GB2312" w:hAnsi="Times New Roman"/>
          <w:sz w:val="32"/>
          <w:szCs w:val="32"/>
        </w:rPr>
        <w:t>有</w:t>
      </w:r>
      <w:r w:rsidR="003E3E88" w:rsidRPr="00DC79ED">
        <w:rPr>
          <w:rFonts w:ascii="Times New Roman" w:eastAsia="仿宋_GB2312" w:hAnsi="Times New Roman"/>
          <w:sz w:val="32"/>
          <w:szCs w:val="32"/>
        </w:rPr>
        <w:t>34</w:t>
      </w:r>
      <w:r w:rsidR="003E3E88" w:rsidRPr="00DC79ED">
        <w:rPr>
          <w:rFonts w:ascii="Times New Roman" w:eastAsia="仿宋_GB2312" w:hAnsi="Times New Roman"/>
          <w:sz w:val="32"/>
          <w:szCs w:val="32"/>
        </w:rPr>
        <w:t>个单位和个人的奖补资金尚未支出完毕</w:t>
      </w:r>
      <w:r w:rsidR="00847D26">
        <w:rPr>
          <w:rFonts w:ascii="Times New Roman" w:eastAsia="仿宋_GB2312" w:hAnsi="Times New Roman" w:hint="eastAsia"/>
          <w:sz w:val="32"/>
          <w:szCs w:val="32"/>
        </w:rPr>
        <w:t>，主要原因</w:t>
      </w:r>
      <w:r w:rsidR="00361425">
        <w:rPr>
          <w:rFonts w:ascii="Times New Roman" w:eastAsia="仿宋_GB2312" w:hAnsi="Times New Roman" w:hint="eastAsia"/>
          <w:sz w:val="32"/>
          <w:szCs w:val="32"/>
        </w:rPr>
        <w:t>：一是</w:t>
      </w:r>
      <w:r w:rsidR="00847D26">
        <w:rPr>
          <w:rFonts w:ascii="Times New Roman" w:eastAsia="仿宋_GB2312" w:hAnsi="Times New Roman" w:hint="eastAsia"/>
          <w:sz w:val="32"/>
          <w:szCs w:val="32"/>
        </w:rPr>
        <w:t>受外部</w:t>
      </w:r>
      <w:r w:rsidR="00361425">
        <w:rPr>
          <w:rFonts w:ascii="Times New Roman" w:eastAsia="仿宋_GB2312" w:hAnsi="Times New Roman" w:hint="eastAsia"/>
          <w:sz w:val="32"/>
          <w:szCs w:val="32"/>
        </w:rPr>
        <w:t>客观</w:t>
      </w:r>
      <w:r w:rsidR="00847D26">
        <w:rPr>
          <w:rFonts w:ascii="Times New Roman" w:eastAsia="仿宋_GB2312" w:hAnsi="Times New Roman" w:hint="eastAsia"/>
          <w:sz w:val="32"/>
          <w:szCs w:val="32"/>
        </w:rPr>
        <w:t>条件</w:t>
      </w:r>
      <w:r w:rsidR="00361425">
        <w:rPr>
          <w:rFonts w:ascii="Times New Roman" w:eastAsia="仿宋_GB2312" w:hAnsi="Times New Roman" w:hint="eastAsia"/>
          <w:sz w:val="32"/>
          <w:szCs w:val="32"/>
        </w:rPr>
        <w:t>发生</w:t>
      </w:r>
      <w:r w:rsidR="00847D26">
        <w:rPr>
          <w:rFonts w:ascii="Times New Roman" w:eastAsia="仿宋_GB2312" w:hAnsi="Times New Roman" w:hint="eastAsia"/>
          <w:sz w:val="32"/>
          <w:szCs w:val="32"/>
        </w:rPr>
        <w:t>变化的影响，</w:t>
      </w:r>
      <w:r w:rsidR="00361425">
        <w:rPr>
          <w:rFonts w:ascii="Times New Roman" w:eastAsia="仿宋_GB2312" w:hAnsi="Times New Roman" w:hint="eastAsia"/>
          <w:sz w:val="32"/>
          <w:szCs w:val="32"/>
        </w:rPr>
        <w:t>部分单位和个人无法按原定计划安排支出；二是受农业生产季节性的影响，部分单位和个人的支出计划延续至</w:t>
      </w:r>
      <w:r w:rsidR="00361425">
        <w:rPr>
          <w:rFonts w:ascii="Times New Roman" w:eastAsia="仿宋_GB2312" w:hAnsi="Times New Roman" w:hint="eastAsia"/>
          <w:sz w:val="32"/>
          <w:szCs w:val="32"/>
        </w:rPr>
        <w:t>2016</w:t>
      </w:r>
      <w:r w:rsidR="00361425">
        <w:rPr>
          <w:rFonts w:ascii="Times New Roman" w:eastAsia="仿宋_GB2312" w:hAnsi="Times New Roman" w:hint="eastAsia"/>
          <w:sz w:val="32"/>
          <w:szCs w:val="32"/>
        </w:rPr>
        <w:t>年。</w:t>
      </w:r>
    </w:p>
    <w:p w:rsidR="003E3E88" w:rsidRDefault="00361425" w:rsidP="00974CB0">
      <w:pPr>
        <w:ind w:firstLineChars="200" w:firstLine="640"/>
        <w:rPr>
          <w:rFonts w:ascii="Times New Roman" w:eastAsia="仿宋_GB2312" w:hAnsi="Times New Roman" w:hint="eastAsia"/>
          <w:sz w:val="32"/>
          <w:szCs w:val="32"/>
        </w:rPr>
      </w:pPr>
      <w:r w:rsidRPr="00DC79ED">
        <w:rPr>
          <w:rFonts w:ascii="Times New Roman" w:eastAsia="仿宋_GB2312" w:hAnsi="Times New Roman"/>
          <w:sz w:val="32"/>
          <w:szCs w:val="32"/>
        </w:rPr>
        <w:t>从绩效评价</w:t>
      </w:r>
      <w:r>
        <w:rPr>
          <w:rFonts w:ascii="Times New Roman" w:eastAsia="仿宋_GB2312" w:hAnsi="Times New Roman" w:hint="eastAsia"/>
          <w:sz w:val="32"/>
          <w:szCs w:val="32"/>
        </w:rPr>
        <w:t>结果</w:t>
      </w:r>
      <w:r w:rsidRPr="00DC79ED">
        <w:rPr>
          <w:rFonts w:ascii="Times New Roman" w:eastAsia="仿宋_GB2312" w:hAnsi="Times New Roman"/>
          <w:sz w:val="32"/>
          <w:szCs w:val="32"/>
        </w:rPr>
        <w:t>来看，</w:t>
      </w:r>
      <w:r w:rsidR="00847D26" w:rsidRPr="00DC79ED">
        <w:rPr>
          <w:rFonts w:ascii="Times New Roman" w:eastAsia="仿宋_GB2312" w:hAnsi="Times New Roman"/>
          <w:sz w:val="32"/>
          <w:szCs w:val="32"/>
        </w:rPr>
        <w:t>随着我省基层科普行动计划的深入实施，奖补资金的持续投入，我省基层科协工作得到了进一步的增强，基层科普组织建设得到了进一步的发展，基层科普服务能力得到了进一步的提高，广大农民依靠科技致富奔小康的效果进一步的显现出来。</w:t>
      </w:r>
    </w:p>
    <w:p w:rsidR="003C3B86" w:rsidRPr="00DC79ED" w:rsidRDefault="003C3B86" w:rsidP="00BC555C">
      <w:pPr>
        <w:kinsoku w:val="0"/>
        <w:overflowPunct w:val="0"/>
        <w:adjustRightInd w:val="0"/>
        <w:snapToGrid w:val="0"/>
        <w:spacing w:line="360" w:lineRule="auto"/>
        <w:ind w:right="521"/>
        <w:jc w:val="center"/>
        <w:rPr>
          <w:rFonts w:ascii="Times New Roman" w:eastAsia="黑体" w:hAnsi="Times New Roman"/>
          <w:sz w:val="32"/>
          <w:szCs w:val="32"/>
        </w:rPr>
      </w:pPr>
    </w:p>
    <w:p w:rsidR="00BC555C" w:rsidRPr="00DC79ED" w:rsidRDefault="00BC555C" w:rsidP="00BC555C">
      <w:pPr>
        <w:kinsoku w:val="0"/>
        <w:overflowPunct w:val="0"/>
        <w:adjustRightInd w:val="0"/>
        <w:snapToGrid w:val="0"/>
        <w:spacing w:line="360" w:lineRule="auto"/>
        <w:ind w:right="521"/>
        <w:jc w:val="center"/>
        <w:rPr>
          <w:rFonts w:ascii="Times New Roman" w:eastAsia="黑体" w:hAnsi="Times New Roman"/>
          <w:sz w:val="32"/>
          <w:szCs w:val="32"/>
        </w:rPr>
      </w:pPr>
      <w:r w:rsidRPr="00DC79ED">
        <w:rPr>
          <w:rFonts w:ascii="Times New Roman" w:eastAsia="黑体" w:hAnsi="Times New Roman"/>
          <w:sz w:val="32"/>
          <w:szCs w:val="32"/>
        </w:rPr>
        <w:t>第四部分</w:t>
      </w:r>
      <w:r w:rsidRPr="00DC79ED">
        <w:rPr>
          <w:rFonts w:ascii="Times New Roman" w:eastAsia="黑体" w:hAnsi="Times New Roman"/>
          <w:spacing w:val="-32"/>
          <w:sz w:val="32"/>
          <w:szCs w:val="32"/>
        </w:rPr>
        <w:t xml:space="preserve">  </w:t>
      </w:r>
      <w:r w:rsidRPr="00DC79ED">
        <w:rPr>
          <w:rFonts w:ascii="Times New Roman" w:eastAsia="黑体" w:hAnsi="Times New Roman"/>
          <w:sz w:val="32"/>
          <w:szCs w:val="32"/>
        </w:rPr>
        <w:t>名词解释</w:t>
      </w:r>
    </w:p>
    <w:p w:rsidR="00BC555C" w:rsidRPr="00DC79ED" w:rsidRDefault="00BC555C" w:rsidP="00BC555C">
      <w:pPr>
        <w:kinsoku w:val="0"/>
        <w:overflowPunct w:val="0"/>
        <w:adjustRightInd w:val="0"/>
        <w:snapToGrid w:val="0"/>
        <w:spacing w:line="360" w:lineRule="auto"/>
        <w:ind w:left="101" w:right="521" w:firstLineChars="200" w:firstLine="512"/>
        <w:jc w:val="center"/>
        <w:rPr>
          <w:rFonts w:ascii="Times New Roman" w:eastAsia="黑体" w:hAnsi="Times New Roman"/>
          <w:spacing w:val="-32"/>
          <w:sz w:val="32"/>
          <w:szCs w:val="32"/>
        </w:rPr>
      </w:pPr>
    </w:p>
    <w:p w:rsidR="00BC555C" w:rsidRPr="00DC79ED" w:rsidRDefault="00BC555C" w:rsidP="000051F2">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t>一、财政拨款收入：是指省级财政当年拨付的资金。</w:t>
      </w:r>
    </w:p>
    <w:p w:rsidR="00BC555C" w:rsidRPr="00DC79ED" w:rsidRDefault="00BC555C" w:rsidP="000051F2">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lastRenderedPageBreak/>
        <w:t>二、事业收入：是指事业单位开展专业活动及辅助活动所取</w:t>
      </w:r>
      <w:r w:rsidRPr="00DC79ED">
        <w:rPr>
          <w:rFonts w:ascii="Times New Roman" w:eastAsia="仿宋_GB2312" w:hAnsi="Times New Roman"/>
          <w:sz w:val="32"/>
          <w:szCs w:val="32"/>
        </w:rPr>
        <w:t xml:space="preserve"> </w:t>
      </w:r>
      <w:r w:rsidRPr="00DC79ED">
        <w:rPr>
          <w:rFonts w:ascii="Times New Roman" w:eastAsia="仿宋_GB2312" w:hAnsi="Times New Roman"/>
          <w:sz w:val="32"/>
          <w:szCs w:val="32"/>
        </w:rPr>
        <w:t>得的收入。</w:t>
      </w:r>
    </w:p>
    <w:p w:rsidR="00BC555C" w:rsidRPr="00DC79ED" w:rsidRDefault="00BC555C" w:rsidP="000051F2">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t>三、其他收入：是指部门取得的除</w:t>
      </w:r>
      <w:r w:rsidRPr="00DC79ED">
        <w:rPr>
          <w:rFonts w:ascii="Times New Roman" w:eastAsia="仿宋_GB2312" w:hAnsi="Times New Roman"/>
          <w:sz w:val="32"/>
          <w:szCs w:val="32"/>
        </w:rPr>
        <w:t>“</w:t>
      </w:r>
      <w:r w:rsidRPr="00DC79ED">
        <w:rPr>
          <w:rFonts w:ascii="Times New Roman" w:eastAsia="仿宋_GB2312" w:hAnsi="Times New Roman"/>
          <w:sz w:val="32"/>
          <w:szCs w:val="32"/>
        </w:rPr>
        <w:t>财政拨款</w:t>
      </w:r>
      <w:r w:rsidRPr="00DC79ED">
        <w:rPr>
          <w:rFonts w:ascii="Times New Roman" w:eastAsia="仿宋_GB2312" w:hAnsi="Times New Roman"/>
          <w:sz w:val="32"/>
          <w:szCs w:val="32"/>
        </w:rPr>
        <w:t>”</w:t>
      </w:r>
      <w:r w:rsidRPr="00DC79ED">
        <w:rPr>
          <w:rFonts w:ascii="Times New Roman" w:eastAsia="仿宋_GB2312" w:hAnsi="Times New Roman"/>
          <w:sz w:val="32"/>
          <w:szCs w:val="32"/>
        </w:rPr>
        <w:t>、</w:t>
      </w:r>
      <w:r w:rsidRPr="00DC79ED">
        <w:rPr>
          <w:rFonts w:ascii="Times New Roman" w:eastAsia="仿宋_GB2312" w:hAnsi="Times New Roman"/>
          <w:sz w:val="32"/>
          <w:szCs w:val="32"/>
        </w:rPr>
        <w:t>“</w:t>
      </w:r>
      <w:r w:rsidRPr="00DC79ED">
        <w:rPr>
          <w:rFonts w:ascii="Times New Roman" w:eastAsia="仿宋_GB2312" w:hAnsi="Times New Roman"/>
          <w:sz w:val="32"/>
          <w:szCs w:val="32"/>
        </w:rPr>
        <w:t>事业收入</w:t>
      </w:r>
      <w:r w:rsidRPr="00DC79ED">
        <w:rPr>
          <w:rFonts w:ascii="Times New Roman" w:eastAsia="仿宋_GB2312" w:hAnsi="Times New Roman"/>
          <w:sz w:val="32"/>
          <w:szCs w:val="32"/>
        </w:rPr>
        <w:t>”</w:t>
      </w:r>
      <w:r w:rsidRPr="00DC79ED">
        <w:rPr>
          <w:rFonts w:ascii="Times New Roman" w:eastAsia="仿宋_GB2312" w:hAnsi="Times New Roman"/>
          <w:sz w:val="32"/>
          <w:szCs w:val="32"/>
        </w:rPr>
        <w:t>、</w:t>
      </w:r>
      <w:r w:rsidRPr="00DC79ED">
        <w:rPr>
          <w:rFonts w:ascii="Times New Roman" w:eastAsia="仿宋_GB2312" w:hAnsi="Times New Roman"/>
          <w:sz w:val="32"/>
          <w:szCs w:val="32"/>
        </w:rPr>
        <w:t>“</w:t>
      </w:r>
      <w:r w:rsidRPr="00DC79ED">
        <w:rPr>
          <w:rFonts w:ascii="Times New Roman" w:eastAsia="仿宋_GB2312" w:hAnsi="Times New Roman"/>
          <w:sz w:val="32"/>
          <w:szCs w:val="32"/>
        </w:rPr>
        <w:t>事业单位经营收入</w:t>
      </w:r>
      <w:r w:rsidRPr="00DC79ED">
        <w:rPr>
          <w:rFonts w:ascii="Times New Roman" w:eastAsia="仿宋_GB2312" w:hAnsi="Times New Roman"/>
          <w:sz w:val="32"/>
          <w:szCs w:val="32"/>
        </w:rPr>
        <w:t>”</w:t>
      </w:r>
      <w:r w:rsidRPr="00DC79ED">
        <w:rPr>
          <w:rFonts w:ascii="Times New Roman" w:eastAsia="仿宋_GB2312" w:hAnsi="Times New Roman"/>
          <w:sz w:val="32"/>
          <w:szCs w:val="32"/>
        </w:rPr>
        <w:t>等以外的收入。</w:t>
      </w:r>
      <w:r w:rsidRPr="00DC79ED">
        <w:rPr>
          <w:rFonts w:ascii="Times New Roman" w:eastAsia="仿宋_GB2312" w:hAnsi="Times New Roman"/>
          <w:sz w:val="32"/>
          <w:szCs w:val="32"/>
        </w:rPr>
        <w:t xml:space="preserve"> </w:t>
      </w:r>
    </w:p>
    <w:p w:rsidR="00BC555C" w:rsidRPr="00DC79ED" w:rsidRDefault="00BC555C" w:rsidP="000051F2">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t>四、用事业基金弥补收支差额：是指事业单位在当年的</w:t>
      </w:r>
      <w:r w:rsidRPr="00DC79ED">
        <w:rPr>
          <w:rFonts w:ascii="Times New Roman" w:eastAsia="仿宋_GB2312" w:hAnsi="Times New Roman"/>
          <w:sz w:val="32"/>
          <w:szCs w:val="32"/>
        </w:rPr>
        <w:t>“</w:t>
      </w:r>
      <w:r w:rsidRPr="00DC79ED">
        <w:rPr>
          <w:rFonts w:ascii="Times New Roman" w:eastAsia="仿宋_GB2312" w:hAnsi="Times New Roman"/>
          <w:sz w:val="32"/>
          <w:szCs w:val="32"/>
        </w:rPr>
        <w:t>财政拨款收入</w:t>
      </w:r>
      <w:r w:rsidRPr="00DC79ED">
        <w:rPr>
          <w:rFonts w:ascii="Times New Roman" w:eastAsia="仿宋_GB2312" w:hAnsi="Times New Roman"/>
          <w:sz w:val="32"/>
          <w:szCs w:val="32"/>
        </w:rPr>
        <w:t>”</w:t>
      </w:r>
      <w:r w:rsidRPr="00DC79ED">
        <w:rPr>
          <w:rFonts w:ascii="Times New Roman" w:eastAsia="仿宋_GB2312" w:hAnsi="Times New Roman"/>
          <w:sz w:val="32"/>
          <w:szCs w:val="32"/>
        </w:rPr>
        <w:t>、</w:t>
      </w:r>
      <w:r w:rsidRPr="00DC79ED">
        <w:rPr>
          <w:rFonts w:ascii="Times New Roman" w:eastAsia="仿宋_GB2312" w:hAnsi="Times New Roman"/>
          <w:sz w:val="32"/>
          <w:szCs w:val="32"/>
        </w:rPr>
        <w:t>“</w:t>
      </w:r>
      <w:r w:rsidRPr="00DC79ED">
        <w:rPr>
          <w:rFonts w:ascii="Times New Roman" w:eastAsia="仿宋_GB2312" w:hAnsi="Times New Roman"/>
          <w:sz w:val="32"/>
          <w:szCs w:val="32"/>
        </w:rPr>
        <w:t>事业收入</w:t>
      </w:r>
      <w:r w:rsidRPr="00DC79ED">
        <w:rPr>
          <w:rFonts w:ascii="Times New Roman" w:eastAsia="仿宋_GB2312" w:hAnsi="Times New Roman"/>
          <w:sz w:val="32"/>
          <w:szCs w:val="32"/>
        </w:rPr>
        <w:t>”</w:t>
      </w:r>
      <w:r w:rsidRPr="00DC79ED">
        <w:rPr>
          <w:rFonts w:ascii="Times New Roman" w:eastAsia="仿宋_GB2312" w:hAnsi="Times New Roman"/>
          <w:sz w:val="32"/>
          <w:szCs w:val="32"/>
        </w:rPr>
        <w:t>、</w:t>
      </w:r>
      <w:r w:rsidRPr="00DC79ED">
        <w:rPr>
          <w:rFonts w:ascii="Times New Roman" w:eastAsia="仿宋_GB2312" w:hAnsi="Times New Roman"/>
          <w:sz w:val="32"/>
          <w:szCs w:val="32"/>
        </w:rPr>
        <w:t>“</w:t>
      </w:r>
      <w:r w:rsidRPr="00DC79ED">
        <w:rPr>
          <w:rFonts w:ascii="Times New Roman" w:eastAsia="仿宋_GB2312" w:hAnsi="Times New Roman"/>
          <w:sz w:val="32"/>
          <w:szCs w:val="32"/>
        </w:rPr>
        <w:t>经营收入</w:t>
      </w:r>
      <w:r w:rsidRPr="00DC79ED">
        <w:rPr>
          <w:rFonts w:ascii="Times New Roman" w:eastAsia="仿宋_GB2312" w:hAnsi="Times New Roman"/>
          <w:sz w:val="32"/>
          <w:szCs w:val="32"/>
        </w:rPr>
        <w:t>”</w:t>
      </w:r>
      <w:r w:rsidRPr="00DC79ED">
        <w:rPr>
          <w:rFonts w:ascii="Times New Roman" w:eastAsia="仿宋_GB2312" w:hAnsi="Times New Roman"/>
          <w:sz w:val="32"/>
          <w:szCs w:val="32"/>
        </w:rPr>
        <w:t>和</w:t>
      </w:r>
      <w:r w:rsidRPr="00DC79ED">
        <w:rPr>
          <w:rFonts w:ascii="Times New Roman" w:eastAsia="仿宋_GB2312" w:hAnsi="Times New Roman"/>
          <w:sz w:val="32"/>
          <w:szCs w:val="32"/>
        </w:rPr>
        <w:t>“</w:t>
      </w:r>
      <w:r w:rsidRPr="00DC79ED">
        <w:rPr>
          <w:rFonts w:ascii="Times New Roman" w:eastAsia="仿宋_GB2312" w:hAnsi="Times New Roman"/>
          <w:sz w:val="32"/>
          <w:szCs w:val="32"/>
        </w:rPr>
        <w:t>其他收入</w:t>
      </w:r>
      <w:r w:rsidRPr="00DC79ED">
        <w:rPr>
          <w:rFonts w:ascii="Times New Roman" w:eastAsia="仿宋_GB2312" w:hAnsi="Times New Roman"/>
          <w:sz w:val="32"/>
          <w:szCs w:val="32"/>
        </w:rPr>
        <w:t>”</w:t>
      </w:r>
      <w:r w:rsidRPr="00DC79ED">
        <w:rPr>
          <w:rFonts w:ascii="Times New Roman" w:eastAsia="仿宋_GB2312" w:hAnsi="Times New Roman"/>
          <w:sz w:val="32"/>
          <w:szCs w:val="32"/>
        </w:rPr>
        <w:t>不足以安排当年支出的情况下，使用以前年度积累的事业基金（即事业单位以前各年度收支相抵后，按国家规定提取、用于弥补以后年度收</w:t>
      </w:r>
      <w:r w:rsidRPr="00DC79ED">
        <w:rPr>
          <w:rFonts w:ascii="Times New Roman" w:eastAsia="仿宋_GB2312" w:hAnsi="Times New Roman"/>
          <w:sz w:val="32"/>
          <w:szCs w:val="32"/>
        </w:rPr>
        <w:t xml:space="preserve"> </w:t>
      </w:r>
      <w:r w:rsidRPr="00DC79ED">
        <w:rPr>
          <w:rFonts w:ascii="Times New Roman" w:eastAsia="仿宋_GB2312" w:hAnsi="Times New Roman"/>
          <w:sz w:val="32"/>
          <w:szCs w:val="32"/>
        </w:rPr>
        <w:t>支差额的基金）弥补当年收支缺口的资金。</w:t>
      </w:r>
    </w:p>
    <w:p w:rsidR="00BC555C" w:rsidRPr="00DC79ED" w:rsidRDefault="00BC555C" w:rsidP="000051F2">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t>五、上年结转和结余：是指以前年度支出预算因客观条件变化未执行完毕、结转到本年度按有关规定继续使用的资金，既包括财政拨款结转和结余，也包括事业收入、经营收入、其他收入的结转和结余。</w:t>
      </w:r>
    </w:p>
    <w:p w:rsidR="00BC555C" w:rsidRPr="00DC79ED" w:rsidRDefault="00BC555C" w:rsidP="000051F2">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t>六、基本支出：是指为保障机构正常运转、完成日常工作任务所必需的开支，其内容包括人员经费和日常公用经费两部分。</w:t>
      </w:r>
    </w:p>
    <w:p w:rsidR="00BC555C" w:rsidRPr="00DC79ED" w:rsidRDefault="00BC555C" w:rsidP="000051F2">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t>七、项目支出：是指在基本支出之外，为完成特定的行政工作任务或事业发展目标所发生的支出。</w:t>
      </w:r>
    </w:p>
    <w:p w:rsidR="00BC555C" w:rsidRPr="00DC79ED" w:rsidRDefault="00BC555C" w:rsidP="000051F2">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t>八、一般公共服务（类）</w:t>
      </w:r>
      <w:r w:rsidRPr="00DC79ED">
        <w:rPr>
          <w:rFonts w:ascii="Times New Roman" w:eastAsia="仿宋_GB2312" w:hAnsi="Times New Roman"/>
          <w:sz w:val="32"/>
          <w:szCs w:val="32"/>
        </w:rPr>
        <w:t>××</w:t>
      </w:r>
      <w:r w:rsidRPr="00DC79ED">
        <w:rPr>
          <w:rFonts w:ascii="Times New Roman" w:eastAsia="仿宋_GB2312" w:hAnsi="Times New Roman"/>
          <w:sz w:val="32"/>
          <w:szCs w:val="32"/>
        </w:rPr>
        <w:t>事务（款）：是指</w:t>
      </w:r>
      <w:r w:rsidRPr="00DC79ED">
        <w:rPr>
          <w:rFonts w:ascii="Times New Roman" w:eastAsia="仿宋_GB2312" w:hAnsi="Times New Roman"/>
          <w:sz w:val="32"/>
          <w:szCs w:val="32"/>
        </w:rPr>
        <w:t>××</w:t>
      </w:r>
      <w:r w:rsidRPr="00DC79ED">
        <w:rPr>
          <w:rFonts w:ascii="Times New Roman" w:eastAsia="仿宋_GB2312" w:hAnsi="Times New Roman"/>
          <w:sz w:val="32"/>
          <w:szCs w:val="32"/>
        </w:rPr>
        <w:t>厅（局）用于保障机构正常运行、开展</w:t>
      </w:r>
      <w:r w:rsidRPr="00DC79ED">
        <w:rPr>
          <w:rFonts w:ascii="Times New Roman" w:eastAsia="仿宋_GB2312" w:hAnsi="Times New Roman"/>
          <w:sz w:val="32"/>
          <w:szCs w:val="32"/>
        </w:rPr>
        <w:t>××</w:t>
      </w:r>
      <w:r w:rsidRPr="00DC79ED">
        <w:rPr>
          <w:rFonts w:ascii="Times New Roman" w:eastAsia="仿宋_GB2312" w:hAnsi="Times New Roman"/>
          <w:sz w:val="32"/>
          <w:szCs w:val="32"/>
        </w:rPr>
        <w:t>业务等活动的支出。</w:t>
      </w:r>
    </w:p>
    <w:p w:rsidR="00BC555C" w:rsidRPr="00DC79ED" w:rsidRDefault="00BC555C" w:rsidP="000051F2">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t>（一）行政运行（项）：是指为保障</w:t>
      </w:r>
      <w:r w:rsidRPr="00DC79ED">
        <w:rPr>
          <w:rFonts w:ascii="Times New Roman" w:eastAsia="仿宋_GB2312" w:hAnsi="Times New Roman"/>
          <w:sz w:val="32"/>
          <w:szCs w:val="32"/>
        </w:rPr>
        <w:t>××</w:t>
      </w:r>
      <w:r w:rsidRPr="00DC79ED">
        <w:rPr>
          <w:rFonts w:ascii="Times New Roman" w:eastAsia="仿宋_GB2312" w:hAnsi="Times New Roman"/>
          <w:sz w:val="32"/>
          <w:szCs w:val="32"/>
        </w:rPr>
        <w:t>厅（局）各行政</w:t>
      </w:r>
      <w:r w:rsidRPr="00DC79ED">
        <w:rPr>
          <w:rFonts w:ascii="Times New Roman" w:eastAsia="仿宋_GB2312" w:hAnsi="Times New Roman"/>
          <w:sz w:val="32"/>
          <w:szCs w:val="32"/>
        </w:rPr>
        <w:lastRenderedPageBreak/>
        <w:t>机构正常运转、完成日常工作任务安排的支出。</w:t>
      </w:r>
    </w:p>
    <w:p w:rsidR="00BC555C" w:rsidRPr="00DC79ED" w:rsidRDefault="00BC555C" w:rsidP="000051F2">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t>（二）一般行政管理事务（项）：是指</w:t>
      </w:r>
      <w:r w:rsidRPr="00DC79ED">
        <w:rPr>
          <w:rFonts w:ascii="Times New Roman" w:eastAsia="仿宋_GB2312" w:hAnsi="Times New Roman"/>
          <w:sz w:val="32"/>
          <w:szCs w:val="32"/>
        </w:rPr>
        <w:t>××</w:t>
      </w:r>
      <w:r w:rsidRPr="00DC79ED">
        <w:rPr>
          <w:rFonts w:ascii="Times New Roman" w:eastAsia="仿宋_GB2312" w:hAnsi="Times New Roman"/>
          <w:sz w:val="32"/>
          <w:szCs w:val="32"/>
        </w:rPr>
        <w:t>厅（局）机关及所属二级单位的项目支出。</w:t>
      </w:r>
    </w:p>
    <w:p w:rsidR="00BC555C" w:rsidRPr="00DC79ED" w:rsidRDefault="00BC555C" w:rsidP="000051F2">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t>（三）机关服务（项）：是指为</w:t>
      </w:r>
      <w:r w:rsidRPr="00DC79ED">
        <w:rPr>
          <w:rFonts w:ascii="Times New Roman" w:eastAsia="仿宋_GB2312" w:hAnsi="Times New Roman"/>
          <w:sz w:val="32"/>
          <w:szCs w:val="32"/>
        </w:rPr>
        <w:t>××</w:t>
      </w:r>
      <w:r w:rsidRPr="00DC79ED">
        <w:rPr>
          <w:rFonts w:ascii="Times New Roman" w:eastAsia="仿宋_GB2312" w:hAnsi="Times New Roman"/>
          <w:sz w:val="32"/>
          <w:szCs w:val="32"/>
        </w:rPr>
        <w:t>厅（局）机关提供后勤保障服务的机关服务局的支出。</w:t>
      </w:r>
    </w:p>
    <w:p w:rsidR="00BC555C" w:rsidRPr="00DC79ED" w:rsidRDefault="00BC555C" w:rsidP="000051F2">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t>（四）事业运行（项）：是指事业单位用于保障机构正常运转的基本支出。</w:t>
      </w:r>
    </w:p>
    <w:p w:rsidR="00BC555C" w:rsidRPr="00DC79ED" w:rsidRDefault="00BC555C" w:rsidP="000051F2">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t>九、</w:t>
      </w:r>
      <w:r w:rsidRPr="00DC79ED">
        <w:rPr>
          <w:rFonts w:ascii="Times New Roman" w:eastAsia="仿宋_GB2312" w:hAnsi="Times New Roman"/>
          <w:sz w:val="32"/>
          <w:szCs w:val="32"/>
        </w:rPr>
        <w:t>“</w:t>
      </w:r>
      <w:r w:rsidRPr="00DC79ED">
        <w:rPr>
          <w:rFonts w:ascii="Times New Roman" w:eastAsia="仿宋_GB2312" w:hAnsi="Times New Roman"/>
          <w:sz w:val="32"/>
          <w:szCs w:val="32"/>
        </w:rPr>
        <w:t>三公</w:t>
      </w:r>
      <w:r w:rsidRPr="00DC79ED">
        <w:rPr>
          <w:rFonts w:ascii="Times New Roman" w:eastAsia="仿宋_GB2312" w:hAnsi="Times New Roman"/>
          <w:sz w:val="32"/>
          <w:szCs w:val="32"/>
        </w:rPr>
        <w:t>”</w:t>
      </w:r>
      <w:r w:rsidRPr="00DC79ED">
        <w:rPr>
          <w:rFonts w:ascii="Times New Roman" w:eastAsia="仿宋_GB2312" w:hAnsi="Times New Roman"/>
          <w:sz w:val="32"/>
          <w:szCs w:val="32"/>
        </w:rPr>
        <w:t>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454A0C" w:rsidRPr="00DC79ED" w:rsidRDefault="00BC555C" w:rsidP="00AD7A7A">
      <w:pPr>
        <w:ind w:firstLineChars="200" w:firstLine="640"/>
        <w:rPr>
          <w:rFonts w:ascii="Times New Roman" w:eastAsia="仿宋_GB2312" w:hAnsi="Times New Roman"/>
          <w:sz w:val="32"/>
          <w:szCs w:val="32"/>
        </w:rPr>
      </w:pPr>
      <w:r w:rsidRPr="00DC79ED">
        <w:rPr>
          <w:rFonts w:ascii="Times New Roman" w:eastAsia="仿宋_GB2312" w:hAnsi="Times New Roman"/>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rsidR="00454A0C" w:rsidRPr="00DC79ED" w:rsidSect="0076531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37C" w:rsidRDefault="0022437C" w:rsidP="00100ABE">
      <w:r>
        <w:separator/>
      </w:r>
    </w:p>
  </w:endnote>
  <w:endnote w:type="continuationSeparator" w:id="1">
    <w:p w:rsidR="0022437C" w:rsidRDefault="0022437C" w:rsidP="00100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05922"/>
      <w:docPartObj>
        <w:docPartGallery w:val="Page Numbers (Bottom of Page)"/>
        <w:docPartUnique/>
      </w:docPartObj>
    </w:sdtPr>
    <w:sdtContent>
      <w:p w:rsidR="00BC586F" w:rsidRDefault="00BC586F">
        <w:pPr>
          <w:pStyle w:val="a4"/>
          <w:jc w:val="center"/>
        </w:pPr>
        <w:fldSimple w:instr=" PAGE   \* MERGEFORMAT ">
          <w:r w:rsidR="00A10C94" w:rsidRPr="00A10C94">
            <w:rPr>
              <w:noProof/>
              <w:lang w:val="zh-CN"/>
            </w:rPr>
            <w:t>4</w:t>
          </w:r>
        </w:fldSimple>
      </w:p>
    </w:sdtContent>
  </w:sdt>
  <w:p w:rsidR="00BC586F" w:rsidRDefault="00BC58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37C" w:rsidRDefault="0022437C" w:rsidP="00100ABE">
      <w:r>
        <w:separator/>
      </w:r>
    </w:p>
  </w:footnote>
  <w:footnote w:type="continuationSeparator" w:id="1">
    <w:p w:rsidR="0022437C" w:rsidRDefault="0022437C" w:rsidP="00100A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F2D13"/>
    <w:multiLevelType w:val="hybridMultilevel"/>
    <w:tmpl w:val="C1D6B2C2"/>
    <w:lvl w:ilvl="0" w:tplc="1E526F8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72246C8"/>
    <w:multiLevelType w:val="hybridMultilevel"/>
    <w:tmpl w:val="EDFC8036"/>
    <w:lvl w:ilvl="0" w:tplc="48241E12">
      <w:start w:val="1"/>
      <w:numFmt w:val="japaneseCounting"/>
      <w:lvlText w:val="（%1）"/>
      <w:lvlJc w:val="left"/>
      <w:pPr>
        <w:ind w:left="2248" w:hanging="1605"/>
      </w:pPr>
      <w:rPr>
        <w:rFonts w:ascii="楷体_GB2312" w:eastAsia="楷体_GB2312" w:hAnsi="Times New Roman" w:cs="Times New Roman"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55C"/>
    <w:rsid w:val="00003AD8"/>
    <w:rsid w:val="000051F2"/>
    <w:rsid w:val="00032146"/>
    <w:rsid w:val="00053294"/>
    <w:rsid w:val="00073BBA"/>
    <w:rsid w:val="000917EB"/>
    <w:rsid w:val="000949AA"/>
    <w:rsid w:val="000958F6"/>
    <w:rsid w:val="000A3ED8"/>
    <w:rsid w:val="000D4292"/>
    <w:rsid w:val="00100ABE"/>
    <w:rsid w:val="0010695E"/>
    <w:rsid w:val="00106B3F"/>
    <w:rsid w:val="00110FE0"/>
    <w:rsid w:val="00121486"/>
    <w:rsid w:val="00147653"/>
    <w:rsid w:val="00151DAE"/>
    <w:rsid w:val="0017297C"/>
    <w:rsid w:val="00195D2F"/>
    <w:rsid w:val="001B7AB1"/>
    <w:rsid w:val="001E4C58"/>
    <w:rsid w:val="00200DA6"/>
    <w:rsid w:val="0021127B"/>
    <w:rsid w:val="0022437C"/>
    <w:rsid w:val="00252500"/>
    <w:rsid w:val="00253D6D"/>
    <w:rsid w:val="00254C3C"/>
    <w:rsid w:val="00260157"/>
    <w:rsid w:val="002A383E"/>
    <w:rsid w:val="002D10F5"/>
    <w:rsid w:val="002F082B"/>
    <w:rsid w:val="002F5023"/>
    <w:rsid w:val="00312A92"/>
    <w:rsid w:val="003136D2"/>
    <w:rsid w:val="00360D50"/>
    <w:rsid w:val="00361425"/>
    <w:rsid w:val="003B21DA"/>
    <w:rsid w:val="003C3B86"/>
    <w:rsid w:val="003D6D75"/>
    <w:rsid w:val="003E2BE9"/>
    <w:rsid w:val="003E3E88"/>
    <w:rsid w:val="003F7664"/>
    <w:rsid w:val="0042711B"/>
    <w:rsid w:val="00454A0C"/>
    <w:rsid w:val="004E7653"/>
    <w:rsid w:val="005140E7"/>
    <w:rsid w:val="0056744C"/>
    <w:rsid w:val="0058086B"/>
    <w:rsid w:val="0058194A"/>
    <w:rsid w:val="005940BD"/>
    <w:rsid w:val="005963AB"/>
    <w:rsid w:val="005B06A5"/>
    <w:rsid w:val="005C3F90"/>
    <w:rsid w:val="0062380F"/>
    <w:rsid w:val="006C1F9D"/>
    <w:rsid w:val="00745789"/>
    <w:rsid w:val="00760E37"/>
    <w:rsid w:val="00765318"/>
    <w:rsid w:val="00766AC2"/>
    <w:rsid w:val="007D505D"/>
    <w:rsid w:val="00847D26"/>
    <w:rsid w:val="008525B4"/>
    <w:rsid w:val="00866EC0"/>
    <w:rsid w:val="00875321"/>
    <w:rsid w:val="00884AFC"/>
    <w:rsid w:val="00886AE9"/>
    <w:rsid w:val="008A0C8D"/>
    <w:rsid w:val="008E36C7"/>
    <w:rsid w:val="008F20FA"/>
    <w:rsid w:val="00974CB0"/>
    <w:rsid w:val="009B6AB8"/>
    <w:rsid w:val="009C215E"/>
    <w:rsid w:val="009E7317"/>
    <w:rsid w:val="00A020AF"/>
    <w:rsid w:val="00A049FE"/>
    <w:rsid w:val="00A076A0"/>
    <w:rsid w:val="00A10C94"/>
    <w:rsid w:val="00A152E7"/>
    <w:rsid w:val="00A21635"/>
    <w:rsid w:val="00A54BB7"/>
    <w:rsid w:val="00A54BEA"/>
    <w:rsid w:val="00A808E7"/>
    <w:rsid w:val="00A90165"/>
    <w:rsid w:val="00A95981"/>
    <w:rsid w:val="00AD5A4A"/>
    <w:rsid w:val="00AD7A7A"/>
    <w:rsid w:val="00AF5357"/>
    <w:rsid w:val="00B248C7"/>
    <w:rsid w:val="00B474AF"/>
    <w:rsid w:val="00B47E17"/>
    <w:rsid w:val="00B6565A"/>
    <w:rsid w:val="00B94D18"/>
    <w:rsid w:val="00B97132"/>
    <w:rsid w:val="00BB4FF6"/>
    <w:rsid w:val="00BC555C"/>
    <w:rsid w:val="00BC586F"/>
    <w:rsid w:val="00BC5EFB"/>
    <w:rsid w:val="00BC7337"/>
    <w:rsid w:val="00C11A72"/>
    <w:rsid w:val="00C1298B"/>
    <w:rsid w:val="00C13445"/>
    <w:rsid w:val="00C23703"/>
    <w:rsid w:val="00C23A85"/>
    <w:rsid w:val="00D002EA"/>
    <w:rsid w:val="00D05DCF"/>
    <w:rsid w:val="00DB1C15"/>
    <w:rsid w:val="00DC269F"/>
    <w:rsid w:val="00DC79ED"/>
    <w:rsid w:val="00DD4E1C"/>
    <w:rsid w:val="00E0156A"/>
    <w:rsid w:val="00E57A69"/>
    <w:rsid w:val="00E73FC9"/>
    <w:rsid w:val="00E778D6"/>
    <w:rsid w:val="00E8743A"/>
    <w:rsid w:val="00EA10E3"/>
    <w:rsid w:val="00EB23C8"/>
    <w:rsid w:val="00EB6B90"/>
    <w:rsid w:val="00EE26F8"/>
    <w:rsid w:val="00F107AC"/>
    <w:rsid w:val="00F53B06"/>
    <w:rsid w:val="00F74438"/>
    <w:rsid w:val="00F94138"/>
    <w:rsid w:val="00FE68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5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ABE"/>
    <w:rPr>
      <w:rFonts w:ascii="Calibri" w:eastAsia="宋体" w:hAnsi="Calibri" w:cs="Times New Roman"/>
      <w:sz w:val="18"/>
      <w:szCs w:val="18"/>
    </w:rPr>
  </w:style>
  <w:style w:type="paragraph" w:styleId="a4">
    <w:name w:val="footer"/>
    <w:basedOn w:val="a"/>
    <w:link w:val="Char0"/>
    <w:uiPriority w:val="99"/>
    <w:unhideWhenUsed/>
    <w:rsid w:val="00100ABE"/>
    <w:pPr>
      <w:tabs>
        <w:tab w:val="center" w:pos="4153"/>
        <w:tab w:val="right" w:pos="8306"/>
      </w:tabs>
      <w:snapToGrid w:val="0"/>
      <w:jc w:val="left"/>
    </w:pPr>
    <w:rPr>
      <w:sz w:val="18"/>
      <w:szCs w:val="18"/>
    </w:rPr>
  </w:style>
  <w:style w:type="character" w:customStyle="1" w:styleId="Char0">
    <w:name w:val="页脚 Char"/>
    <w:basedOn w:val="a0"/>
    <w:link w:val="a4"/>
    <w:uiPriority w:val="99"/>
    <w:rsid w:val="00100ABE"/>
    <w:rPr>
      <w:rFonts w:ascii="Calibri" w:eastAsia="宋体" w:hAnsi="Calibri" w:cs="Times New Roman"/>
      <w:sz w:val="18"/>
      <w:szCs w:val="18"/>
    </w:rPr>
  </w:style>
  <w:style w:type="paragraph" w:styleId="a5">
    <w:name w:val="List Paragraph"/>
    <w:basedOn w:val="a"/>
    <w:uiPriority w:val="34"/>
    <w:qFormat/>
    <w:rsid w:val="000A3ED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5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499393">
      <w:bodyDiv w:val="1"/>
      <w:marLeft w:val="0"/>
      <w:marRight w:val="0"/>
      <w:marTop w:val="0"/>
      <w:marBottom w:val="0"/>
      <w:divBdr>
        <w:top w:val="none" w:sz="0" w:space="0" w:color="auto"/>
        <w:left w:val="none" w:sz="0" w:space="0" w:color="auto"/>
        <w:bottom w:val="none" w:sz="0" w:space="0" w:color="auto"/>
        <w:right w:val="none" w:sz="0" w:space="0" w:color="auto"/>
      </w:divBdr>
    </w:div>
    <w:div w:id="197009839">
      <w:bodyDiv w:val="1"/>
      <w:marLeft w:val="0"/>
      <w:marRight w:val="0"/>
      <w:marTop w:val="0"/>
      <w:marBottom w:val="0"/>
      <w:divBdr>
        <w:top w:val="none" w:sz="0" w:space="0" w:color="auto"/>
        <w:left w:val="none" w:sz="0" w:space="0" w:color="auto"/>
        <w:bottom w:val="none" w:sz="0" w:space="0" w:color="auto"/>
        <w:right w:val="none" w:sz="0" w:space="0" w:color="auto"/>
      </w:divBdr>
    </w:div>
    <w:div w:id="497772199">
      <w:bodyDiv w:val="1"/>
      <w:marLeft w:val="0"/>
      <w:marRight w:val="0"/>
      <w:marTop w:val="0"/>
      <w:marBottom w:val="0"/>
      <w:divBdr>
        <w:top w:val="none" w:sz="0" w:space="0" w:color="auto"/>
        <w:left w:val="none" w:sz="0" w:space="0" w:color="auto"/>
        <w:bottom w:val="none" w:sz="0" w:space="0" w:color="auto"/>
        <w:right w:val="none" w:sz="0" w:space="0" w:color="auto"/>
      </w:divBdr>
    </w:div>
    <w:div w:id="523439467">
      <w:bodyDiv w:val="1"/>
      <w:marLeft w:val="0"/>
      <w:marRight w:val="0"/>
      <w:marTop w:val="0"/>
      <w:marBottom w:val="0"/>
      <w:divBdr>
        <w:top w:val="none" w:sz="0" w:space="0" w:color="auto"/>
        <w:left w:val="none" w:sz="0" w:space="0" w:color="auto"/>
        <w:bottom w:val="none" w:sz="0" w:space="0" w:color="auto"/>
        <w:right w:val="none" w:sz="0" w:space="0" w:color="auto"/>
      </w:divBdr>
    </w:div>
    <w:div w:id="530344515">
      <w:bodyDiv w:val="1"/>
      <w:marLeft w:val="0"/>
      <w:marRight w:val="0"/>
      <w:marTop w:val="0"/>
      <w:marBottom w:val="0"/>
      <w:divBdr>
        <w:top w:val="none" w:sz="0" w:space="0" w:color="auto"/>
        <w:left w:val="none" w:sz="0" w:space="0" w:color="auto"/>
        <w:bottom w:val="none" w:sz="0" w:space="0" w:color="auto"/>
        <w:right w:val="none" w:sz="0" w:space="0" w:color="auto"/>
      </w:divBdr>
    </w:div>
    <w:div w:id="587226806">
      <w:bodyDiv w:val="1"/>
      <w:marLeft w:val="0"/>
      <w:marRight w:val="0"/>
      <w:marTop w:val="0"/>
      <w:marBottom w:val="0"/>
      <w:divBdr>
        <w:top w:val="none" w:sz="0" w:space="0" w:color="auto"/>
        <w:left w:val="none" w:sz="0" w:space="0" w:color="auto"/>
        <w:bottom w:val="none" w:sz="0" w:space="0" w:color="auto"/>
        <w:right w:val="none" w:sz="0" w:space="0" w:color="auto"/>
      </w:divBdr>
    </w:div>
    <w:div w:id="650602228">
      <w:bodyDiv w:val="1"/>
      <w:marLeft w:val="0"/>
      <w:marRight w:val="0"/>
      <w:marTop w:val="0"/>
      <w:marBottom w:val="0"/>
      <w:divBdr>
        <w:top w:val="none" w:sz="0" w:space="0" w:color="auto"/>
        <w:left w:val="none" w:sz="0" w:space="0" w:color="auto"/>
        <w:bottom w:val="none" w:sz="0" w:space="0" w:color="auto"/>
        <w:right w:val="none" w:sz="0" w:space="0" w:color="auto"/>
      </w:divBdr>
    </w:div>
    <w:div w:id="877740590">
      <w:bodyDiv w:val="1"/>
      <w:marLeft w:val="0"/>
      <w:marRight w:val="0"/>
      <w:marTop w:val="0"/>
      <w:marBottom w:val="0"/>
      <w:divBdr>
        <w:top w:val="none" w:sz="0" w:space="0" w:color="auto"/>
        <w:left w:val="none" w:sz="0" w:space="0" w:color="auto"/>
        <w:bottom w:val="none" w:sz="0" w:space="0" w:color="auto"/>
        <w:right w:val="none" w:sz="0" w:space="0" w:color="auto"/>
      </w:divBdr>
    </w:div>
    <w:div w:id="978263052">
      <w:bodyDiv w:val="1"/>
      <w:marLeft w:val="0"/>
      <w:marRight w:val="0"/>
      <w:marTop w:val="0"/>
      <w:marBottom w:val="0"/>
      <w:divBdr>
        <w:top w:val="none" w:sz="0" w:space="0" w:color="auto"/>
        <w:left w:val="none" w:sz="0" w:space="0" w:color="auto"/>
        <w:bottom w:val="none" w:sz="0" w:space="0" w:color="auto"/>
        <w:right w:val="none" w:sz="0" w:space="0" w:color="auto"/>
      </w:divBdr>
    </w:div>
    <w:div w:id="1422987744">
      <w:bodyDiv w:val="1"/>
      <w:marLeft w:val="0"/>
      <w:marRight w:val="0"/>
      <w:marTop w:val="0"/>
      <w:marBottom w:val="0"/>
      <w:divBdr>
        <w:top w:val="none" w:sz="0" w:space="0" w:color="auto"/>
        <w:left w:val="none" w:sz="0" w:space="0" w:color="auto"/>
        <w:bottom w:val="none" w:sz="0" w:space="0" w:color="auto"/>
        <w:right w:val="none" w:sz="0" w:space="0" w:color="auto"/>
      </w:divBdr>
    </w:div>
    <w:div w:id="1437215249">
      <w:bodyDiv w:val="1"/>
      <w:marLeft w:val="0"/>
      <w:marRight w:val="0"/>
      <w:marTop w:val="0"/>
      <w:marBottom w:val="0"/>
      <w:divBdr>
        <w:top w:val="none" w:sz="0" w:space="0" w:color="auto"/>
        <w:left w:val="none" w:sz="0" w:space="0" w:color="auto"/>
        <w:bottom w:val="none" w:sz="0" w:space="0" w:color="auto"/>
        <w:right w:val="none" w:sz="0" w:space="0" w:color="auto"/>
      </w:divBdr>
    </w:div>
    <w:div w:id="1562014333">
      <w:bodyDiv w:val="1"/>
      <w:marLeft w:val="0"/>
      <w:marRight w:val="0"/>
      <w:marTop w:val="0"/>
      <w:marBottom w:val="0"/>
      <w:divBdr>
        <w:top w:val="none" w:sz="0" w:space="0" w:color="auto"/>
        <w:left w:val="none" w:sz="0" w:space="0" w:color="auto"/>
        <w:bottom w:val="none" w:sz="0" w:space="0" w:color="auto"/>
        <w:right w:val="none" w:sz="0" w:space="0" w:color="auto"/>
      </w:divBdr>
    </w:div>
    <w:div w:id="1667634505">
      <w:bodyDiv w:val="1"/>
      <w:marLeft w:val="0"/>
      <w:marRight w:val="0"/>
      <w:marTop w:val="0"/>
      <w:marBottom w:val="0"/>
      <w:divBdr>
        <w:top w:val="none" w:sz="0" w:space="0" w:color="auto"/>
        <w:left w:val="none" w:sz="0" w:space="0" w:color="auto"/>
        <w:bottom w:val="none" w:sz="0" w:space="0" w:color="auto"/>
        <w:right w:val="none" w:sz="0" w:space="0" w:color="auto"/>
      </w:divBdr>
    </w:div>
    <w:div w:id="1683894716">
      <w:bodyDiv w:val="1"/>
      <w:marLeft w:val="0"/>
      <w:marRight w:val="0"/>
      <w:marTop w:val="0"/>
      <w:marBottom w:val="0"/>
      <w:divBdr>
        <w:top w:val="none" w:sz="0" w:space="0" w:color="auto"/>
        <w:left w:val="none" w:sz="0" w:space="0" w:color="auto"/>
        <w:bottom w:val="none" w:sz="0" w:space="0" w:color="auto"/>
        <w:right w:val="none" w:sz="0" w:space="0" w:color="auto"/>
      </w:divBdr>
    </w:div>
    <w:div w:id="1711151155">
      <w:bodyDiv w:val="1"/>
      <w:marLeft w:val="0"/>
      <w:marRight w:val="0"/>
      <w:marTop w:val="0"/>
      <w:marBottom w:val="0"/>
      <w:divBdr>
        <w:top w:val="none" w:sz="0" w:space="0" w:color="auto"/>
        <w:left w:val="none" w:sz="0" w:space="0" w:color="auto"/>
        <w:bottom w:val="none" w:sz="0" w:space="0" w:color="auto"/>
        <w:right w:val="none" w:sz="0" w:space="0" w:color="auto"/>
      </w:divBdr>
    </w:div>
    <w:div w:id="1752658038">
      <w:bodyDiv w:val="1"/>
      <w:marLeft w:val="0"/>
      <w:marRight w:val="0"/>
      <w:marTop w:val="0"/>
      <w:marBottom w:val="0"/>
      <w:divBdr>
        <w:top w:val="none" w:sz="0" w:space="0" w:color="auto"/>
        <w:left w:val="none" w:sz="0" w:space="0" w:color="auto"/>
        <w:bottom w:val="none" w:sz="0" w:space="0" w:color="auto"/>
        <w:right w:val="none" w:sz="0" w:space="0" w:color="auto"/>
      </w:divBdr>
    </w:div>
    <w:div w:id="2050060392">
      <w:bodyDiv w:val="1"/>
      <w:marLeft w:val="0"/>
      <w:marRight w:val="0"/>
      <w:marTop w:val="0"/>
      <w:marBottom w:val="0"/>
      <w:divBdr>
        <w:top w:val="none" w:sz="0" w:space="0" w:color="auto"/>
        <w:left w:val="none" w:sz="0" w:space="0" w:color="auto"/>
        <w:bottom w:val="none" w:sz="0" w:space="0" w:color="auto"/>
        <w:right w:val="none" w:sz="0" w:space="0" w:color="auto"/>
      </w:divBdr>
    </w:div>
    <w:div w:id="210588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F6631-7406-4EE2-A3B7-53035BC0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5382</Words>
  <Characters>7052</Characters>
  <Application>Microsoft Office Word</Application>
  <DocSecurity>0</DocSecurity>
  <Lines>1175</Lines>
  <Paragraphs>1036</Paragraphs>
  <ScaleCrop>false</ScaleCrop>
  <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朱文广</dc:creator>
  <cp:lastModifiedBy>刘继伟</cp:lastModifiedBy>
  <cp:revision>2</cp:revision>
  <dcterms:created xsi:type="dcterms:W3CDTF">2016-10-31T06:24:00Z</dcterms:created>
  <dcterms:modified xsi:type="dcterms:W3CDTF">2016-10-31T06:24:00Z</dcterms:modified>
</cp:coreProperties>
</file>