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河南省科协办公室关于印发《河南省科协关于推进实施“一业一会”的指导意见 》的通知</w:t>
      </w:r>
      <w:bookmarkStart w:id="0" w:name="_GoBack"/>
      <w:bookmarkEnd w:id="0"/>
    </w:p>
    <w:p>
      <w:pPr>
        <w:spacing w:line="360" w:lineRule="auto"/>
        <w:rPr>
          <w:rFonts w:hint="eastAsia"/>
          <w:sz w:val="24"/>
          <w:szCs w:val="24"/>
        </w:rPr>
      </w:pPr>
      <w:r>
        <w:rPr>
          <w:rFonts w:hint="eastAsia"/>
          <w:sz w:val="24"/>
          <w:szCs w:val="24"/>
        </w:rPr>
        <w:t>各全省学会、协会、研究会，各省辖市科协：</w:t>
      </w:r>
    </w:p>
    <w:p>
      <w:pPr>
        <w:spacing w:line="360" w:lineRule="auto"/>
        <w:rPr>
          <w:rFonts w:hint="eastAsia"/>
          <w:sz w:val="24"/>
          <w:szCs w:val="24"/>
        </w:rPr>
      </w:pPr>
      <w:r>
        <w:rPr>
          <w:rFonts w:hint="eastAsia"/>
          <w:sz w:val="24"/>
          <w:szCs w:val="24"/>
        </w:rPr>
        <w:t>为推进省辖市科协学会建设，构建全域创新驱动发展服务体系，省科协研究制定了《河南省科协关于推进实施“一业一会”的指导意见》。现予印发，请结合实际，认真贯彻落实。</w:t>
      </w:r>
    </w:p>
    <w:p>
      <w:pPr>
        <w:spacing w:line="360" w:lineRule="auto"/>
        <w:rPr>
          <w:rFonts w:hint="eastAsia"/>
          <w:sz w:val="24"/>
          <w:szCs w:val="24"/>
        </w:rPr>
      </w:pPr>
      <w:r>
        <w:rPr>
          <w:rFonts w:hint="eastAsia"/>
          <w:sz w:val="24"/>
          <w:szCs w:val="24"/>
        </w:rPr>
        <w:t>联系人：王永钢   袁  宾</w:t>
      </w:r>
    </w:p>
    <w:p>
      <w:pPr>
        <w:spacing w:line="360" w:lineRule="auto"/>
        <w:rPr>
          <w:rFonts w:hint="eastAsia"/>
          <w:sz w:val="24"/>
          <w:szCs w:val="24"/>
        </w:rPr>
      </w:pPr>
      <w:r>
        <w:rPr>
          <w:rFonts w:hint="eastAsia"/>
          <w:sz w:val="24"/>
          <w:szCs w:val="24"/>
        </w:rPr>
        <w:t>联系电话：0371-65707540</w:t>
      </w:r>
    </w:p>
    <w:p>
      <w:pPr>
        <w:spacing w:line="360" w:lineRule="auto"/>
        <w:rPr>
          <w:rFonts w:hint="eastAsia"/>
          <w:sz w:val="24"/>
          <w:szCs w:val="24"/>
        </w:rPr>
      </w:pPr>
      <w:r>
        <w:rPr>
          <w:rFonts w:hint="eastAsia"/>
          <w:sz w:val="24"/>
          <w:szCs w:val="24"/>
        </w:rPr>
        <w:t>　　</w:t>
      </w:r>
    </w:p>
    <w:p>
      <w:pPr>
        <w:spacing w:line="360" w:lineRule="auto"/>
        <w:rPr>
          <w:rFonts w:hint="eastAsia"/>
          <w:sz w:val="24"/>
          <w:szCs w:val="24"/>
        </w:rPr>
      </w:pPr>
      <w:r>
        <w:rPr>
          <w:rFonts w:hint="eastAsia"/>
          <w:sz w:val="24"/>
          <w:szCs w:val="24"/>
        </w:rPr>
        <w:t>　　                            河南省科协办公室</w:t>
      </w:r>
    </w:p>
    <w:p>
      <w:pPr>
        <w:spacing w:line="360" w:lineRule="auto"/>
        <w:rPr>
          <w:rFonts w:hint="eastAsia"/>
          <w:sz w:val="24"/>
          <w:szCs w:val="24"/>
        </w:rPr>
      </w:pPr>
      <w:r>
        <w:rPr>
          <w:rFonts w:hint="eastAsia"/>
          <w:sz w:val="24"/>
          <w:szCs w:val="24"/>
        </w:rPr>
        <w:t>　　                               2019年8月12日</w:t>
      </w:r>
    </w:p>
    <w:p>
      <w:pPr>
        <w:spacing w:line="360" w:lineRule="auto"/>
        <w:rPr>
          <w:rFonts w:hint="eastAsia"/>
          <w:sz w:val="24"/>
          <w:szCs w:val="24"/>
        </w:rPr>
      </w:pPr>
      <w:r>
        <w:rPr>
          <w:rFonts w:hint="eastAsia"/>
          <w:sz w:val="24"/>
          <w:szCs w:val="24"/>
        </w:rPr>
        <w:t>　　　　</w:t>
      </w:r>
    </w:p>
    <w:p>
      <w:pPr>
        <w:pStyle w:val="2"/>
        <w:bidi w:val="0"/>
        <w:jc w:val="center"/>
        <w:rPr>
          <w:rFonts w:hint="eastAsia"/>
        </w:rPr>
      </w:pPr>
      <w:r>
        <w:rPr>
          <w:rFonts w:hint="eastAsia"/>
        </w:rPr>
        <w:t>河南省科协关于推进实施“一业一会”的指导意见</w:t>
      </w:r>
    </w:p>
    <w:p>
      <w:pPr>
        <w:spacing w:line="360" w:lineRule="auto"/>
        <w:rPr>
          <w:rFonts w:hint="eastAsia"/>
          <w:sz w:val="24"/>
          <w:szCs w:val="24"/>
        </w:rPr>
      </w:pPr>
      <w:r>
        <w:rPr>
          <w:rFonts w:hint="eastAsia"/>
          <w:sz w:val="24"/>
          <w:szCs w:val="24"/>
        </w:rPr>
        <w:t>　　　　</w:t>
      </w:r>
    </w:p>
    <w:p>
      <w:pPr>
        <w:spacing w:line="360" w:lineRule="auto"/>
        <w:rPr>
          <w:rFonts w:hint="eastAsia"/>
          <w:sz w:val="24"/>
          <w:szCs w:val="24"/>
        </w:rPr>
      </w:pPr>
      <w:r>
        <w:rPr>
          <w:rFonts w:hint="eastAsia"/>
          <w:sz w:val="24"/>
          <w:szCs w:val="24"/>
        </w:rPr>
        <w:t>为加强省辖市科协学会建设，不断推进省辖市学会学术工作创新发展，为地方创新驱动发展提供坚实有力支撑，特制定此指导意见。</w:t>
      </w:r>
    </w:p>
    <w:p>
      <w:pPr>
        <w:spacing w:line="360" w:lineRule="auto"/>
        <w:rPr>
          <w:rFonts w:hint="eastAsia"/>
          <w:sz w:val="24"/>
          <w:szCs w:val="24"/>
        </w:rPr>
      </w:pPr>
      <w:r>
        <w:rPr>
          <w:rFonts w:hint="eastAsia"/>
          <w:sz w:val="24"/>
          <w:szCs w:val="24"/>
        </w:rPr>
        <w:t>1.指导思想。以习近平新时代中国特色社会主义思想和中央、省委党的群团工作会议精神为指导，围绕推动科技创新与经济社会发展紧密结合，坚持学术与产业并重发展、融合发展、循环发展，努力促进基层学会建设，引领广大科技工作者挺进经济建设主战场，服务经济高质量发展，构建全域创新驱动发展服务体系。</w:t>
      </w:r>
    </w:p>
    <w:p>
      <w:pPr>
        <w:spacing w:line="360" w:lineRule="auto"/>
        <w:rPr>
          <w:rFonts w:hint="eastAsia"/>
          <w:sz w:val="24"/>
          <w:szCs w:val="24"/>
        </w:rPr>
      </w:pPr>
      <w:r>
        <w:rPr>
          <w:rFonts w:hint="eastAsia"/>
          <w:sz w:val="24"/>
          <w:szCs w:val="24"/>
        </w:rPr>
        <w:t>2.实施目标。省辖市科协在调研摸清当地产业情况的基础上，力争区域内主要产业分别建立一个由市科协业务主管的全市性产业技术研究会或学会，梳理产业科技需求，破除学术与产业发展之间的无形“藩篱”，引导学会创新资源融入产业链，促进产学研政有效结合。</w:t>
      </w:r>
    </w:p>
    <w:p>
      <w:pPr>
        <w:spacing w:line="360" w:lineRule="auto"/>
        <w:rPr>
          <w:rFonts w:hint="eastAsia"/>
          <w:sz w:val="24"/>
          <w:szCs w:val="24"/>
        </w:rPr>
      </w:pPr>
      <w:r>
        <w:rPr>
          <w:rFonts w:hint="eastAsia"/>
          <w:sz w:val="24"/>
          <w:szCs w:val="24"/>
        </w:rPr>
        <w:t>3.积极调研摸底。省辖市科协会同当地高校、科研院所和相关政府部门，组织有关专家深入产业园区、企业一线，了解当地主要产业发展状况、企业科技需求、存在突出问题，梳理研判产业发展优势、发展劣势和发展途径，理清“一业一会”成立基础。</w:t>
      </w:r>
    </w:p>
    <w:p>
      <w:pPr>
        <w:spacing w:line="360" w:lineRule="auto"/>
        <w:rPr>
          <w:rFonts w:hint="eastAsia"/>
          <w:sz w:val="24"/>
          <w:szCs w:val="24"/>
        </w:rPr>
      </w:pPr>
      <w:r>
        <w:rPr>
          <w:rFonts w:hint="eastAsia"/>
          <w:sz w:val="24"/>
          <w:szCs w:val="24"/>
        </w:rPr>
        <w:t>4.一业筹建一会。省辖市科协参照学科设置，以产业技术为主，指导成立研究会或学会。名称设置可用如“ΧΧ市食品机械产业技术研究会”、“ΧΧ市汽车配件产业技术研究会”等。研究会领导机构成员的设置，可由来自高等院校、科研院所、企业和技术推广部门、党政机关等有关专家和管理人员组成，并适当增加产业园区和企业科技工作者的比例，从学会领导机构人员构成上体现产学研政相结合，促进科技与经济的深度融合。研究会或学会制定章程，完善有关注册登记手续，设立银行账户，依法依章程开展活动。</w:t>
      </w:r>
    </w:p>
    <w:p>
      <w:pPr>
        <w:spacing w:line="360" w:lineRule="auto"/>
        <w:rPr>
          <w:rFonts w:hint="eastAsia"/>
          <w:sz w:val="24"/>
          <w:szCs w:val="24"/>
        </w:rPr>
      </w:pPr>
      <w:r>
        <w:rPr>
          <w:rFonts w:hint="eastAsia"/>
          <w:sz w:val="24"/>
          <w:szCs w:val="24"/>
        </w:rPr>
        <w:t>5.理顺管理机制。研究会吸纳产业或相关产业内个人会员和团体会员。当地相关产业的园区科协、企业科协作为团体会员单位或专委会合署办事机构，加入市级产业技术研究会或学会；市级产业技术研究会或学会与相应全省学会建立上下对应的指导联络机制。全省学会引导带动省辖市相应学会或研究会的成立，指导省辖市学会或研究会以推进产业发展为主，做好学术服务支撑工作。</w:t>
      </w:r>
    </w:p>
    <w:p>
      <w:pPr>
        <w:spacing w:line="360" w:lineRule="auto"/>
        <w:rPr>
          <w:rFonts w:hint="eastAsia"/>
          <w:sz w:val="24"/>
          <w:szCs w:val="24"/>
        </w:rPr>
      </w:pPr>
      <w:r>
        <w:rPr>
          <w:rFonts w:hint="eastAsia"/>
          <w:sz w:val="24"/>
          <w:szCs w:val="24"/>
        </w:rPr>
        <w:t>6.创新开展工作。市级产业技术研究会或学会努力开展学术交流、技术研讨、科学普及、技术培训等活动，搭建多层次平台，为科技工作者提供服务。落实省科协百千万创新驱动助力工程实施方案，开展重点产业发展协同创新、企业关键技术协同创新等工作。积极申报参与全省学会或通过省辖市科协申报省科协设立的“百千万创新驱动助力工程”、“学术活动质量提升工程”、“青年人才托举工程”等项目。鼓励针对地方产业发展需要，与相关全国学会、省辖市政府联合举办产业技术发展大会，搭建招才引智、招商引资平台，服务地方经济发展。</w:t>
      </w:r>
    </w:p>
    <w:p>
      <w:pPr>
        <w:spacing w:line="360" w:lineRule="auto"/>
        <w:rPr>
          <w:rFonts w:hint="eastAsia"/>
          <w:sz w:val="24"/>
          <w:szCs w:val="24"/>
        </w:rPr>
      </w:pPr>
      <w:r>
        <w:rPr>
          <w:rFonts w:hint="eastAsia"/>
          <w:sz w:val="24"/>
          <w:szCs w:val="24"/>
        </w:rPr>
        <w:t>7.保障支撑措施。实施“一业一会”是科协“接长手臂、扎根基层”的重要举措，省辖市科协要提高认识，高度重视。一是加强党的领导，坚持以党建促会建，从理事会和办事机构两个层面加强党的组织覆盖和工作覆盖，以党的建设高质量推动“一业一会”发展高质量。二是多方联络协调，与当地民政部门积极沟通协商，理顺关系；选好研究会理事长、秘书长等，并适时进行培训，指导业务活动。三是力争项目经费支持，引导带动“一业一会”促进产学研结合，推动科技成果转移转化，助力地方产业转型升级，为加快科技经济社会发展贡献力量。</w:t>
      </w:r>
    </w:p>
    <w:p>
      <w:pPr>
        <w:spacing w:line="360" w:lineRule="auto"/>
        <w:rPr>
          <w:rFonts w:hint="eastAsia"/>
          <w:sz w:val="24"/>
          <w:szCs w:val="24"/>
        </w:rPr>
      </w:pPr>
      <w:r>
        <w:rPr>
          <w:rFonts w:hint="eastAsia"/>
          <w:sz w:val="24"/>
          <w:szCs w:val="24"/>
        </w:rPr>
        <w:t>　　　　</w:t>
      </w:r>
    </w:p>
    <w:p>
      <w:pPr>
        <w:spacing w:line="360" w:lineRule="auto"/>
        <w:rPr>
          <w:rFonts w:hint="eastAsia"/>
          <w:sz w:val="24"/>
          <w:szCs w:val="24"/>
        </w:rPr>
      </w:pPr>
      <w:r>
        <w:rPr>
          <w:rFonts w:hint="eastAsia"/>
          <w:sz w:val="24"/>
          <w:szCs w:val="24"/>
        </w:rPr>
        <w:t>　　　　</w:t>
      </w:r>
    </w:p>
    <w:p>
      <w:pPr>
        <w:spacing w:line="360" w:lineRule="auto"/>
        <w:rPr>
          <w:rFonts w:hint="eastAsia"/>
          <w:sz w:val="24"/>
          <w:szCs w:val="24"/>
        </w:rPr>
      </w:pPr>
    </w:p>
    <w:p>
      <w:pPr>
        <w:spacing w:line="360" w:lineRule="auto"/>
        <w:rPr>
          <w:rFonts w:hint="eastAsia"/>
          <w:sz w:val="24"/>
          <w:szCs w:val="24"/>
        </w:rPr>
      </w:pPr>
      <w:r>
        <w:rPr>
          <w:rFonts w:hint="eastAsia"/>
          <w:sz w:val="24"/>
          <w:szCs w:val="24"/>
        </w:rPr>
        <w:t>　　　　</w:t>
      </w:r>
    </w:p>
    <w:p>
      <w:pPr>
        <w:spacing w:line="360" w:lineRule="auto"/>
        <w:rPr>
          <w:rFonts w:hint="eastAsia"/>
          <w:sz w:val="24"/>
          <w:szCs w:val="24"/>
        </w:rPr>
      </w:pPr>
      <w:r>
        <w:rPr>
          <w:rFonts w:hint="eastAsia"/>
          <w:sz w:val="24"/>
          <w:szCs w:val="24"/>
        </w:rPr>
        <w:t>　　　　</w:t>
      </w:r>
    </w:p>
    <w:p>
      <w:pPr>
        <w:spacing w:line="360" w:lineRule="auto"/>
        <w:rPr>
          <w:rFonts w:hint="eastAsia"/>
          <w:sz w:val="24"/>
          <w:szCs w:val="24"/>
        </w:rPr>
      </w:pPr>
      <w:r>
        <w:rPr>
          <w:rFonts w:hint="eastAsia"/>
          <w:sz w:val="24"/>
          <w:szCs w:val="24"/>
        </w:rPr>
        <w:t>　　　　</w:t>
      </w:r>
    </w:p>
    <w:p>
      <w:pPr>
        <w:spacing w:line="360" w:lineRule="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Myanmar Sangam MN"/>
    <w:panose1 w:val="00000000000000000000"/>
    <w:charset w:val="00"/>
    <w:family w:val="auto"/>
    <w:pitch w:val="default"/>
    <w:sig w:usb0="00000000" w:usb1="00000000" w:usb2="00000000" w:usb3="00000000" w:csb0="00000000" w:csb1="00000000"/>
  </w:font>
  <w:font w:name="Myanmar Sangam MN">
    <w:panose1 w:val="02000400000000000000"/>
    <w:charset w:val="00"/>
    <w:family w:val="auto"/>
    <w:pitch w:val="default"/>
    <w:sig w:usb0="80000003" w:usb1="00002040" w:usb2="000004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403D0"/>
    <w:rsid w:val="1AA53F27"/>
    <w:rsid w:val="2F7B7860"/>
    <w:rsid w:val="52F34DCC"/>
    <w:rsid w:val="582D27EE"/>
    <w:rsid w:val="7E2A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61613</dc:creator>
  <cp:lastModifiedBy>姚敬华</cp:lastModifiedBy>
  <dcterms:modified xsi:type="dcterms:W3CDTF">2019-12-13T08:10:23Z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