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中国科技馆莅临许昌开展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“中国特色现代科技馆体系调研”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1892300</wp:posOffset>
            </wp:positionV>
            <wp:extent cx="5274310" cy="3526790"/>
            <wp:effectExtent l="19050" t="0" r="2540" b="0"/>
            <wp:wrapTight wrapText="bothSides">
              <wp:wrapPolygon>
                <wp:start x="0" y="0"/>
                <wp:lineTo x="0" y="21468"/>
                <wp:lineTo x="21532" y="21468"/>
                <wp:lineTo x="21532" y="0"/>
                <wp:lineTo x="0" y="0"/>
              </wp:wrapPolygon>
            </wp:wrapTight>
            <wp:docPr id="3" name="图片 3" descr="C:\Users\ADMINI~1\AppData\Local\Temp\WeChat Files\473370336506389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4733703365063893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7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6月28日至29日，中国科技馆科研管理部主任齐欣一行6人莅临许昌市开展“中国特色现代科技馆体系调研”，许昌市人大副主任、科协主席周为民，省科技馆馆长段春明、展教部主任赵慧霞等陪同调研。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color w:val="7F7F7F" w:themeColor="background1" w:themeShade="80"/>
          <w:sz w:val="24"/>
          <w:szCs w:val="24"/>
        </w:rPr>
      </w:pPr>
      <w:r>
        <w:rPr>
          <w:rFonts w:hint="eastAsia" w:ascii="黑体" w:hAnsi="黑体" w:eastAsia="黑体"/>
          <w:color w:val="7F7F7F" w:themeColor="background1" w:themeShade="80"/>
          <w:sz w:val="24"/>
          <w:szCs w:val="24"/>
        </w:rPr>
        <w:t>调研组在长葛市东方实验小学调研中国流动科技馆巡展情况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调研组一行首先来到长葛市调研流动科技馆巡展情况，在长葛市东方实验小学，听取了近年来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许昌市</w:t>
      </w:r>
      <w:r>
        <w:rPr>
          <w:rFonts w:hint="eastAsia" w:ascii="仿宋_GB2312" w:eastAsia="仿宋_GB2312"/>
          <w:sz w:val="32"/>
          <w:szCs w:val="32"/>
        </w:rPr>
        <w:t>流动科技馆组织实施和运行情况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汇报</w:t>
      </w:r>
      <w:r>
        <w:rPr>
          <w:rFonts w:hint="eastAsia" w:ascii="仿宋_GB2312" w:eastAsia="仿宋_GB2312"/>
          <w:sz w:val="32"/>
          <w:szCs w:val="32"/>
        </w:rPr>
        <w:t>，对现场展品运行情况进行深入了解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并与一线展教人员开展交流。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color w:val="7F7F7F" w:themeColor="background1" w:themeShade="80"/>
          <w:sz w:val="24"/>
          <w:szCs w:val="24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76200</wp:posOffset>
            </wp:positionV>
            <wp:extent cx="5274310" cy="3517265"/>
            <wp:effectExtent l="19050" t="0" r="2540" b="0"/>
            <wp:wrapTight wrapText="bothSides">
              <wp:wrapPolygon>
                <wp:start x="0" y="0"/>
                <wp:lineTo x="0" y="21526"/>
                <wp:lineTo x="21532" y="21526"/>
                <wp:lineTo x="21532" y="0"/>
                <wp:lineTo x="0" y="0"/>
              </wp:wrapPolygon>
            </wp:wrapTight>
            <wp:docPr id="2" name="图片 2" descr="C:\Users\Administrator\Desktop\IMG_5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IMG_57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7F7F7F" w:themeColor="background1" w:themeShade="80"/>
          <w:sz w:val="24"/>
          <w:szCs w:val="24"/>
        </w:rPr>
        <w:t>调研组考察许昌市科技馆建设情况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随后，调研组来到许昌市科技馆新馆现场，考察场馆布展建设情况并召开座谈会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听取</w:t>
      </w:r>
      <w:r>
        <w:rPr>
          <w:rFonts w:hint="eastAsia" w:ascii="仿宋_GB2312" w:eastAsia="仿宋_GB2312"/>
          <w:sz w:val="32"/>
          <w:szCs w:val="32"/>
        </w:rPr>
        <w:t>许昌市科技馆体系建设情况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就科普大篷车、流动科技馆、信息化、布展招标流程、人员编制情况、特效电影等方面展开深入交流，对目前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科技馆</w:t>
      </w:r>
      <w:r>
        <w:rPr>
          <w:rFonts w:hint="eastAsia" w:ascii="仿宋_GB2312" w:eastAsia="仿宋_GB2312"/>
          <w:sz w:val="32"/>
          <w:szCs w:val="32"/>
        </w:rPr>
        <w:t>发展现状、存在问题和经验案例进行了总结和探讨。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并来到</w:t>
      </w:r>
      <w:r>
        <w:rPr>
          <w:rFonts w:hint="eastAsia" w:ascii="仿宋_GB2312" w:eastAsia="仿宋_GB2312"/>
          <w:sz w:val="32"/>
          <w:szCs w:val="32"/>
        </w:rPr>
        <w:t>禹州市科技馆，考察观摩了县级市场馆规模和发展情况。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-219075</wp:posOffset>
            </wp:positionV>
            <wp:extent cx="5274310" cy="3517265"/>
            <wp:effectExtent l="19050" t="0" r="2540" b="0"/>
            <wp:wrapTight wrapText="bothSides">
              <wp:wrapPolygon>
                <wp:start x="0" y="0"/>
                <wp:lineTo x="0" y="21526"/>
                <wp:lineTo x="21532" y="21526"/>
                <wp:lineTo x="21532" y="0"/>
                <wp:lineTo x="0" y="0"/>
              </wp:wrapPolygon>
            </wp:wrapTight>
            <wp:docPr id="1" name="图片 1" descr="C:\Users\Administrator\Desktop\IMG_5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IMG_58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ascii="黑体" w:hAnsi="黑体" w:eastAsia="黑体"/>
          <w:color w:val="7F7F7F" w:themeColor="background1" w:themeShade="80"/>
          <w:sz w:val="24"/>
          <w:szCs w:val="24"/>
        </w:rPr>
      </w:pPr>
      <w:r>
        <w:rPr>
          <w:rFonts w:hint="eastAsia" w:ascii="黑体" w:hAnsi="黑体" w:eastAsia="黑体"/>
          <w:color w:val="7F7F7F" w:themeColor="background1" w:themeShade="80"/>
          <w:sz w:val="24"/>
          <w:szCs w:val="24"/>
        </w:rPr>
        <w:t>调研组召开座谈会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齐欣主任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近年来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许昌市科协在推动</w:t>
      </w:r>
      <w:r>
        <w:rPr>
          <w:rFonts w:hint="eastAsia" w:ascii="仿宋_GB2312" w:eastAsia="仿宋_GB2312"/>
          <w:sz w:val="32"/>
          <w:szCs w:val="32"/>
        </w:rPr>
        <w:t>许昌市科技馆体系建设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中所做的工作表示了</w:t>
      </w:r>
      <w:r>
        <w:rPr>
          <w:rFonts w:hint="eastAsia" w:ascii="仿宋_GB2312" w:eastAsia="仿宋_GB2312"/>
          <w:sz w:val="32"/>
          <w:szCs w:val="32"/>
        </w:rPr>
        <w:t>充分肯定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她</w:t>
      </w:r>
      <w:r>
        <w:rPr>
          <w:rFonts w:hint="eastAsia" w:ascii="仿宋_GB2312" w:eastAsia="仿宋_GB2312"/>
          <w:sz w:val="32"/>
          <w:szCs w:val="32"/>
        </w:rPr>
        <w:t>表示，此次调研为中国科技馆的调查研究工作提供了思路和方向。中国科技馆将总结地方场馆先进做法，加以改进并推广普及；通过汇总地方场馆在发展过程中出现的问题，研究制定可行性的解决方案，着力破解当代科技馆体系创新升级面临的挑战和难题，为地方科技馆稳定健康发展提供保障；征求地方场馆意见，计划逐步构建资源共享机制，实现科普资源利用的最大化。同时，中国科技馆也将通过调研，遴选有意愿符合要求的场馆，探索建立创客试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下一步，许昌市科协将以许昌市科技馆新馆开馆为契机，充分发挥其龙头优势，进一步推进许昌市现代科技馆体系建设，努力构建社会科普大格局。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FDE"/>
    <w:rsid w:val="000C7641"/>
    <w:rsid w:val="001360E6"/>
    <w:rsid w:val="00201109"/>
    <w:rsid w:val="00323B43"/>
    <w:rsid w:val="003D37D8"/>
    <w:rsid w:val="00426133"/>
    <w:rsid w:val="004358AB"/>
    <w:rsid w:val="00475922"/>
    <w:rsid w:val="005417D1"/>
    <w:rsid w:val="00563313"/>
    <w:rsid w:val="005F28B9"/>
    <w:rsid w:val="006A0840"/>
    <w:rsid w:val="007927A1"/>
    <w:rsid w:val="00834B03"/>
    <w:rsid w:val="00865DD5"/>
    <w:rsid w:val="008B7726"/>
    <w:rsid w:val="00B51759"/>
    <w:rsid w:val="00C13BAC"/>
    <w:rsid w:val="00CE3D08"/>
    <w:rsid w:val="00D31D50"/>
    <w:rsid w:val="00D80C0D"/>
    <w:rsid w:val="00F8449F"/>
    <w:rsid w:val="034D3E18"/>
    <w:rsid w:val="03554433"/>
    <w:rsid w:val="04B5151A"/>
    <w:rsid w:val="186E1B0F"/>
    <w:rsid w:val="21DD1E6D"/>
    <w:rsid w:val="34925A75"/>
    <w:rsid w:val="4128535E"/>
    <w:rsid w:val="414B2D5C"/>
    <w:rsid w:val="415B72CD"/>
    <w:rsid w:val="46AE674E"/>
    <w:rsid w:val="4C8113BD"/>
    <w:rsid w:val="5C5573F4"/>
    <w:rsid w:val="5EF42029"/>
    <w:rsid w:val="67B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672</Characters>
  <Lines>5</Lines>
  <Paragraphs>1</Paragraphs>
  <TotalTime>1</TotalTime>
  <ScaleCrop>false</ScaleCrop>
  <LinksUpToDate>false</LinksUpToDate>
  <CharactersWithSpaces>788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2018-06-29T13:40:31Z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