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shd w:val="clear" w:color="auto" w:fill="FFFFFF"/>
        <w:spacing w:line="660" w:lineRule="exact"/>
        <w:jc w:val="center"/>
        <w:rPr>
          <w:rFonts w:ascii="方正小标宋简体" w:hAnsi="Arial" w:eastAsia="方正小标宋简体" w:cs="Arial"/>
          <w:color w:val="333333"/>
          <w:w w:val="90"/>
          <w:kern w:val="0"/>
          <w:sz w:val="44"/>
          <w:szCs w:val="44"/>
        </w:rPr>
      </w:pPr>
      <w:r>
        <w:rPr>
          <w:rFonts w:hint="eastAsia" w:ascii="方正小标宋简体" w:hAnsi="Arial" w:eastAsia="方正小标宋简体" w:cs="Arial"/>
          <w:color w:val="333333"/>
          <w:w w:val="90"/>
          <w:kern w:val="0"/>
          <w:sz w:val="44"/>
          <w:szCs w:val="44"/>
        </w:rPr>
        <w:t>202</w:t>
      </w:r>
      <w:r>
        <w:rPr>
          <w:rFonts w:hint="eastAsia" w:ascii="方正小标宋简体" w:hAnsi="Arial" w:eastAsia="方正小标宋简体" w:cs="Arial"/>
          <w:color w:val="333333"/>
          <w:w w:val="90"/>
          <w:kern w:val="0"/>
          <w:sz w:val="44"/>
          <w:szCs w:val="44"/>
          <w:lang w:val="en-US" w:eastAsia="zh-CN"/>
        </w:rPr>
        <w:t>1</w:t>
      </w:r>
      <w:r>
        <w:rPr>
          <w:rFonts w:hint="eastAsia" w:ascii="方正小标宋简体" w:hAnsi="Arial" w:eastAsia="方正小标宋简体" w:cs="Arial"/>
          <w:color w:val="333333"/>
          <w:w w:val="90"/>
          <w:kern w:val="0"/>
          <w:sz w:val="44"/>
          <w:szCs w:val="44"/>
        </w:rPr>
        <w:t>年度河南科技智库调研课题立项评审结果</w:t>
      </w:r>
      <w:bookmarkStart w:id="0" w:name="_GoBack"/>
      <w:bookmarkEnd w:id="0"/>
    </w:p>
    <w:p>
      <w:pPr>
        <w:rPr>
          <w:rFonts w:ascii="黑体" w:hAnsi="黑体" w:eastAsia="黑体" w:cs="黑体"/>
          <w:color w:val="333333"/>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outlineLvl w:val="9"/>
        <w:rPr>
          <w:rFonts w:ascii="黑体" w:hAnsi="黑体" w:eastAsia="黑体" w:cs="黑体"/>
          <w:color w:val="333333"/>
          <w:sz w:val="32"/>
          <w:szCs w:val="32"/>
        </w:rPr>
      </w:pPr>
      <w:r>
        <w:rPr>
          <w:rFonts w:hint="eastAsia" w:ascii="黑体" w:hAnsi="黑体" w:eastAsia="黑体" w:cs="黑体"/>
          <w:color w:val="333333"/>
          <w:sz w:val="32"/>
          <w:szCs w:val="32"/>
        </w:rPr>
        <w:t>一、重点课题</w:t>
      </w:r>
    </w:p>
    <w:tbl>
      <w:tblPr>
        <w:tblStyle w:val="7"/>
        <w:tblW w:w="8715"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2"/>
        <w:gridCol w:w="3795"/>
        <w:gridCol w:w="1923"/>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color w:val="000000"/>
                <w:szCs w:val="21"/>
                <w:lang w:eastAsia="zh-CN"/>
              </w:rPr>
            </w:pPr>
            <w:r>
              <w:rPr>
                <w:rFonts w:hint="eastAsia" w:ascii="仿宋_GB2312" w:eastAsia="仿宋_GB2312" w:cs="仿宋_GB2312"/>
                <w:color w:val="000000"/>
                <w:szCs w:val="21"/>
                <w:lang w:eastAsia="zh-CN"/>
              </w:rPr>
              <w:t>编号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color w:val="000000"/>
                <w:szCs w:val="21"/>
                <w:lang w:eastAsia="zh-CN"/>
              </w:rPr>
            </w:pPr>
            <w:r>
              <w:rPr>
                <w:rFonts w:hint="eastAsia" w:ascii="仿宋_GB2312" w:eastAsia="仿宋_GB2312" w:cs="仿宋_GB2312"/>
                <w:color w:val="000000"/>
                <w:szCs w:val="21"/>
                <w:lang w:eastAsia="zh-CN"/>
              </w:rPr>
              <w:t>课题名称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color w:val="000000"/>
                <w:szCs w:val="21"/>
              </w:rPr>
            </w:pPr>
            <w:r>
              <w:rPr>
                <w:rFonts w:hint="eastAsia" w:ascii="仿宋_GB2312" w:eastAsia="仿宋_GB2312" w:cs="仿宋_GB2312"/>
                <w:color w:val="000000"/>
                <w:szCs w:val="21"/>
                <w:lang w:val="en-US" w:eastAsia="zh-CN"/>
              </w:rPr>
              <w:t>课题承担单位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color w:val="000000"/>
                <w:szCs w:val="21"/>
              </w:rPr>
            </w:pPr>
            <w:r>
              <w:rPr>
                <w:rFonts w:hint="eastAsia" w:ascii="仿宋_GB2312" w:eastAsia="仿宋_GB2312" w:cs="仿宋_GB2312"/>
                <w:color w:val="000000"/>
                <w:szCs w:val="21"/>
                <w:lang w:val="en-US" w:eastAsia="zh-CN"/>
              </w:rPr>
              <w:t>课题负责人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-01A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河南大力发展数字经济前瞻性研究</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河南大学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李秋香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2</w:t>
            </w:r>
            <w:r>
              <w:rPr>
                <w:rFonts w:ascii="仿宋_GB2312" w:hAnsi="Arial" w:eastAsia="仿宋_GB2312" w:cs="仿宋_GB2312"/>
                <w:kern w:val="0"/>
                <w:sz w:val="20"/>
                <w:szCs w:val="20"/>
              </w:rPr>
              <w:t>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郑洛新自创区产业集群发展对策研究--以具体产业集群为例</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河南省汽车工程学会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李冠峰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3</w:t>
            </w:r>
            <w:r>
              <w:rPr>
                <w:rFonts w:ascii="仿宋_GB2312" w:hAnsi="Arial" w:eastAsia="仿宋_GB2312" w:cs="仿宋_GB2312"/>
                <w:kern w:val="0"/>
                <w:sz w:val="20"/>
                <w:szCs w:val="20"/>
              </w:rPr>
              <w:t>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河南加快推进区块链技术及产业发展对策研究</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洛阳师范学院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梁留科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4</w:t>
            </w:r>
            <w:r>
              <w:rPr>
                <w:rFonts w:ascii="仿宋_GB2312" w:hAnsi="Arial" w:eastAsia="仿宋_GB2312" w:cs="仿宋_GB2312"/>
                <w:kern w:val="0"/>
                <w:sz w:val="20"/>
                <w:szCs w:val="20"/>
              </w:rPr>
              <w:t>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粮食安全背景下河南农业问题研究</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default" w:ascii="仿宋_GB2312" w:hAnsi="Arial" w:eastAsia="仿宋_GB2312" w:cs="Arial"/>
                <w:color w:val="333333"/>
                <w:kern w:val="0"/>
                <w:sz w:val="20"/>
                <w:szCs w:val="20"/>
                <w:lang w:val="en-US" w:eastAsia="zh-CN"/>
              </w:rPr>
              <w:t>黄淮学院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rPr>
            </w:pPr>
            <w:r>
              <w:rPr>
                <w:rFonts w:hint="default" w:ascii="仿宋_GB2312" w:hAnsi="Arial" w:eastAsia="仿宋_GB2312" w:cs="Arial"/>
                <w:color w:val="333333"/>
                <w:kern w:val="0"/>
                <w:sz w:val="20"/>
                <w:szCs w:val="20"/>
                <w:lang w:val="en-US" w:eastAsia="zh-CN"/>
              </w:rPr>
              <w:t>翁鸣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5</w:t>
            </w:r>
            <w:r>
              <w:rPr>
                <w:rFonts w:ascii="仿宋_GB2312" w:hAnsi="Arial" w:eastAsia="仿宋_GB2312" w:cs="仿宋_GB2312"/>
                <w:kern w:val="0"/>
                <w:sz w:val="20"/>
                <w:szCs w:val="20"/>
              </w:rPr>
              <w:t>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重大传染病疫情下应急资源协同保障体系研究</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河南省医药科学研究院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王凯娟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1"/>
                <w:szCs w:val="21"/>
                <w:u w:val="none"/>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6</w:t>
            </w:r>
            <w:r>
              <w:rPr>
                <w:rFonts w:ascii="仿宋_GB2312" w:hAnsi="Arial" w:eastAsia="仿宋_GB2312" w:cs="仿宋_GB2312"/>
                <w:kern w:val="0"/>
                <w:sz w:val="20"/>
                <w:szCs w:val="20"/>
              </w:rPr>
              <w:t>A</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rPr>
            </w:pPr>
            <w:r>
              <w:rPr>
                <w:rFonts w:hint="eastAsia" w:ascii="仿宋_GB2312" w:hAnsi="Arial" w:eastAsia="仿宋_GB2312" w:cs="Arial"/>
                <w:color w:val="333333"/>
                <w:kern w:val="0"/>
                <w:sz w:val="20"/>
                <w:szCs w:val="20"/>
                <w:lang w:val="en-US" w:eastAsia="zh-CN"/>
              </w:rPr>
              <w:t>科技助力河南农业转型升级问题研究</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rPr>
            </w:pPr>
            <w:r>
              <w:rPr>
                <w:rFonts w:hint="default" w:ascii="仿宋_GB2312" w:hAnsi="Arial" w:eastAsia="仿宋_GB2312" w:cs="Arial"/>
                <w:color w:val="333333"/>
                <w:kern w:val="0"/>
                <w:sz w:val="20"/>
                <w:szCs w:val="20"/>
                <w:lang w:val="en-US" w:eastAsia="zh-CN"/>
              </w:rPr>
              <w:t>中共河南省委党校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rPr>
            </w:pPr>
            <w:r>
              <w:rPr>
                <w:rFonts w:hint="default" w:ascii="仿宋_GB2312" w:hAnsi="Arial" w:eastAsia="仿宋_GB2312" w:cs="Arial"/>
                <w:color w:val="333333"/>
                <w:kern w:val="0"/>
                <w:sz w:val="20"/>
                <w:szCs w:val="20"/>
                <w:lang w:val="en-US" w:eastAsia="zh-CN"/>
              </w:rPr>
              <w:t>张祝平</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outlineLvl w:val="9"/>
        <w:rPr>
          <w:rFonts w:hint="eastAsia" w:ascii="黑体" w:hAnsi="黑体" w:eastAsia="黑体" w:cs="黑体"/>
          <w:color w:val="333333"/>
          <w:sz w:val="32"/>
          <w:szCs w:val="32"/>
        </w:rPr>
      </w:pPr>
      <w:r>
        <w:rPr>
          <w:rFonts w:hint="eastAsia" w:ascii="黑体" w:hAnsi="黑体" w:eastAsia="黑体" w:cs="黑体"/>
          <w:color w:val="333333"/>
          <w:sz w:val="32"/>
          <w:szCs w:val="32"/>
          <w:lang w:eastAsia="zh-CN"/>
        </w:rPr>
        <w:t>二</w:t>
      </w:r>
      <w:r>
        <w:rPr>
          <w:rFonts w:hint="eastAsia" w:ascii="黑体" w:hAnsi="黑体" w:eastAsia="黑体" w:cs="黑体"/>
          <w:color w:val="333333"/>
          <w:sz w:val="32"/>
          <w:szCs w:val="32"/>
        </w:rPr>
        <w:t>、</w:t>
      </w:r>
      <w:r>
        <w:rPr>
          <w:rFonts w:hint="eastAsia" w:ascii="黑体" w:hAnsi="黑体" w:eastAsia="黑体" w:cs="黑体"/>
          <w:color w:val="333333"/>
          <w:sz w:val="32"/>
          <w:szCs w:val="32"/>
          <w:lang w:eastAsia="zh-CN"/>
        </w:rPr>
        <w:t>专项</w:t>
      </w:r>
      <w:r>
        <w:rPr>
          <w:rFonts w:hint="eastAsia" w:ascii="黑体" w:hAnsi="黑体" w:eastAsia="黑体" w:cs="黑体"/>
          <w:color w:val="333333"/>
          <w:sz w:val="32"/>
          <w:szCs w:val="32"/>
        </w:rPr>
        <w:t>课题</w:t>
      </w:r>
    </w:p>
    <w:tbl>
      <w:tblPr>
        <w:tblStyle w:val="7"/>
        <w:tblW w:w="8745"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9"/>
        <w:gridCol w:w="3795"/>
        <w:gridCol w:w="19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r>
              <w:rPr>
                <w:rFonts w:hint="eastAsia" w:ascii="仿宋_GB2312" w:eastAsia="仿宋_GB2312" w:cs="仿宋_GB2312"/>
                <w:color w:val="000000"/>
                <w:szCs w:val="21"/>
                <w:lang w:eastAsia="zh-CN"/>
              </w:rPr>
              <w:t>编号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eastAsia="zh-CN"/>
              </w:rPr>
              <w:t>课题名称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val="en-US" w:eastAsia="zh-CN"/>
              </w:rPr>
              <w:t>课题承担单位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val="en-US" w:eastAsia="zh-CN"/>
              </w:rPr>
              <w:t>课题负责人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-01B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河南谋划建设郑洛西高质量发展经济带对策研究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中共河南省委党校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林永然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2</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郑洛新自创区创新创业生态体系建设对策研究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郑州轻工业大学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徐明霞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3</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河南新材料产业创新链与产业链双向融合发展研究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4</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河南省冷链物流高质量发展对策研究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中共河南省委党校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陈晨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5</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河南中药材产业高质量发展对策研究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河南中医药大学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樊玉录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6</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淮河流域（河南段）生态现况调研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河南农业大学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孟庆香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7</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全省沿黄主要城市生活垃圾无害化处置及资源化利用现状调研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河南农业大学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刘圣勇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8</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河南省建筑垃圾减量化策略与措施研究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河南建筑材料研究设计院有限责任公司</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边华英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9</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重大突发公共卫生事件医防协调机制研究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河南省人民医院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赵琳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10</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突发变故人群社会心理服务工作研究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安阳市政法委</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翟中锋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11</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后疫情时代河南民营经济创新发展研究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郑州旅游职业学院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刘新超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12</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河南校企产学研合作促进创新创业发展研究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13</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河南农业科技成果转化对策研究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河南牧业经济学院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郑立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14</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河南科技工作者心理健康状况调查</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李永鑫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15</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河南省农业科技人才队伍建设状况调查</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河南省农业科学院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许保疆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16</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河南省高校科协发展路径研究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决策探索杂志社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郭林涛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17</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河南科技工作者开展科普工作状况调研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郑州大学第二附属医院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张振香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18</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综合提升科协应急科普服务能力问题研究——以新冠肺炎疫情防控为例</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郑州轻工业大学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刘芳宇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19</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河南省青少年科技教育现状比较研究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郑州市教育局教学研究室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姬文广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20</w:t>
            </w:r>
            <w:r>
              <w:rPr>
                <w:rFonts w:ascii="仿宋_GB2312" w:hAnsi="Arial" w:eastAsia="仿宋_GB2312" w:cs="仿宋_GB2312"/>
                <w:kern w:val="0"/>
                <w:sz w:val="20"/>
                <w:szCs w:val="20"/>
              </w:rPr>
              <w:t>B</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河南省科技馆志愿者队伍建设与管理工作研究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河南省科学技术馆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蒋云鹏</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outlineLvl w:val="9"/>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三</w:t>
      </w:r>
      <w:r>
        <w:rPr>
          <w:rFonts w:hint="eastAsia" w:ascii="黑体" w:hAnsi="黑体" w:eastAsia="黑体" w:cs="黑体"/>
          <w:color w:val="333333"/>
          <w:sz w:val="32"/>
          <w:szCs w:val="32"/>
        </w:rPr>
        <w:t>、</w:t>
      </w:r>
      <w:r>
        <w:rPr>
          <w:rFonts w:hint="eastAsia" w:ascii="黑体" w:hAnsi="黑体" w:eastAsia="黑体" w:cs="黑体"/>
          <w:color w:val="333333"/>
          <w:sz w:val="32"/>
          <w:szCs w:val="32"/>
          <w:lang w:eastAsia="zh-CN"/>
        </w:rPr>
        <w:t>一般</w:t>
      </w:r>
      <w:r>
        <w:rPr>
          <w:rFonts w:hint="eastAsia" w:ascii="黑体" w:hAnsi="黑体" w:eastAsia="黑体" w:cs="黑体"/>
          <w:color w:val="333333"/>
          <w:sz w:val="32"/>
          <w:szCs w:val="32"/>
        </w:rPr>
        <w:t>课题</w:t>
      </w:r>
      <w:r>
        <w:rPr>
          <w:rFonts w:hint="eastAsia" w:ascii="黑体" w:hAnsi="黑体" w:eastAsia="黑体" w:cs="黑体"/>
          <w:color w:val="333333"/>
          <w:sz w:val="32"/>
          <w:szCs w:val="32"/>
          <w:lang w:eastAsia="zh-CN"/>
        </w:rPr>
        <w:t>（自选课题）</w:t>
      </w:r>
    </w:p>
    <w:tbl>
      <w:tblPr>
        <w:tblStyle w:val="7"/>
        <w:tblW w:w="8745"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9"/>
        <w:gridCol w:w="3795"/>
        <w:gridCol w:w="190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r>
              <w:rPr>
                <w:rFonts w:hint="eastAsia" w:ascii="仿宋_GB2312" w:eastAsia="仿宋_GB2312" w:cs="仿宋_GB2312"/>
                <w:color w:val="000000"/>
                <w:szCs w:val="21"/>
                <w:lang w:eastAsia="zh-CN"/>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eastAsia="zh-CN"/>
              </w:rPr>
              <w:t>课题名称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val="en-US" w:eastAsia="zh-CN"/>
              </w:rPr>
              <w:t>课题承担单位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r>
              <w:rPr>
                <w:rFonts w:hint="eastAsia" w:ascii="仿宋_GB2312" w:eastAsia="仿宋_GB2312" w:cs="仿宋_GB2312"/>
                <w:color w:val="000000"/>
                <w:szCs w:val="21"/>
                <w:lang w:val="en-US" w:eastAsia="zh-CN"/>
              </w:rPr>
              <w:t>课题负责人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-01C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粮食安全背景下河南农业问题研究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周口市农业科学院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马昭才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重大传染病疫情下应急资源协同保障体系研究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阜外华中心血管病医院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牛巍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科技助力河南农业转型升级问题研究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河南省社会科学院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石涛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河南中药材产业高质量发展对策研究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郑州大学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许东升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淮河流域（河南段）生态现况调研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万红友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全省沿黄主要城市生活垃圾无害化处置及资源化利用现状调研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河南省机械工程学会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丁攀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河南省建筑垃圾减量化策略与措施研究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郑州铁路职业技术学院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袁媛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突发公共卫生事件应急管理第三方介入机制研究——以河南省为例</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郑州大学第五附属医院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-0</w:t>
            </w:r>
            <w:r>
              <w:rPr>
                <w:rFonts w:hint="eastAsia" w:ascii="仿宋_GB2312" w:hAnsi="Arial" w:eastAsia="仿宋_GB2312" w:cs="仿宋_GB2312"/>
                <w:kern w:val="0"/>
                <w:sz w:val="20"/>
                <w:szCs w:val="20"/>
                <w:lang w:val="en-US" w:eastAsia="zh-CN"/>
              </w:rPr>
              <w:t>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河南校企产学研合作促进创新创业发展研究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平顶山学院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陈富志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河南校企产学研合作促进创新创业发展研究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清华大学天津高端装备研究院洛阳先进制造产业研发基地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河南校企产学研合作促进创新创业发展研究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河南省食品科学技术学会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孙婕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河南科技工作者开展科普工作状况调研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河南省化学学会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霍萃萌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弘扬新时代科学家精神加强作风和学风建设状况调查</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华北水利水电大学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朱雪芹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郑洛新国家自主创新示范区体制机制创新问题研究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中共河南省委政策研究室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姜山清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“四路协同”背景下郑州建设国家物流枢纽路径与对策研究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河南省发展和改革委员会产业研究所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刘振奇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郑洛许环嵩山“产业集聚谷”的构建</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许昌学院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李中轩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黄河流域城市活力状况及河南省沿黄城市活力提升对策</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新能源动力电池产业化发展面临的困境及对策研究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信阳职业技术学院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万福成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19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河南省鲲鹏产业生态发展对策研究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南阳理工学院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邵艳玲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河南重点培育通用航空新兴产业发展对策研究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河南省航空学会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张志宏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“后补贴时代”下的河南新能源汽车产业发展研究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河南省社会科学院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袁博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中原经济区培育新兴能源产业发展对策研究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推进河南检验检测产业发展对策研究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河南省仪器仪表学会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吴才章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河南数字经济发展水平对制造业产业结构优化升级的影响研究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河南省信息中心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张东阳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河南省制造业数字化转型升级发展研究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河南经贸职业学院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易海峰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河南省信息安全行业军民融合协同创新创业深度发展研究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郑州航空工业管理学院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张云景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河南省科技金融赋能科技型中小企业高质量发展研究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河南省社会科学院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河南省“一带一路”国际科技创新合作存在问题及对策研究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河南师范大学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贺品瑜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29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河南新型研发机构运作机理及治理策略研究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濮阳职业技术学院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任艳斐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粮食安全背景下我国粮食主产区综合利益补偿监督机制研究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河南财政金融学院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朱晓燕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粮食安全背景下河南农业绿色发展问题研究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河南农业大学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何泽军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粮食安全视角下农业规模经营研究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河南省农业科学院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路燕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国家粮食生产核心区扛稳粮食生产安全重任的实现机制与政策研究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关浩杰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黄河流域（河南段）农田面源污染现况调研及其防治应用对策研究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河南财经政法大学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程传鹏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气候变化与未来灌溉水资源对河南省中东部地区农业产量影响的研究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周生辉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人才支撑河南省乡村振兴的思路与对策研究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郑州市社会科学界联合会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河南乡村振兴激励“三园”示范先行对策研究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信阳农林学院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喻明达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基于河南省农业高质量发展背景下的特色农业保险研究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汪桂霞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39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河南省农业固废综合利用及产业化研究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河南理工大学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温小萍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河南省农村食品安全现状与优化路径研究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濮阳职业技术学院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张昂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乡村振兴视域下河南省农村科普问题调查研究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郑州师范学院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郭少华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乡村振兴战略背景下河南省乡村创新系统现状与问题研究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南阳师范学院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王传飞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后扶贫时代河南省基本公共服务治理相对贫困的机理与路径研究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河南师范大学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河南省重大疫情防控体制机制建设研究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中共河南省委政策研究室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李兴山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食品安全应急管理第三方介入机制研究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河南省口岸食品检验检测所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刘智勇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河南省突发公共卫生事件区域协同网格化管理模式构建研究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屈晓远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突发公共卫生事件中公众风险意识培育的重要性与建构策略研究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郑州铁路职业技术学院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柳璐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医学科普现状调查及干预策略的研究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河南省人民医院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何巧花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49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河南省肿瘤疾病调查与防治研究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郑州大学第一附属医院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张素兰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分级诊疗模式下紧密型医疗合作帮扶机制研究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河南省人民医院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焦建鹏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河南省医疗机构护理人员开展健康科普工作状况调研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河南省肿瘤医院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徐晓霞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河南省智慧养老服务现状调查及对策研究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仿宋_GB2312" w:hAnsi="Arial" w:eastAsia="仿宋_GB2312" w:cs="Arial"/>
                <w:color w:val="333333"/>
                <w:kern w:val="0"/>
                <w:sz w:val="20"/>
                <w:szCs w:val="20"/>
                <w:lang w:val="en-US" w:eastAsia="zh-CN"/>
              </w:rPr>
            </w:pPr>
            <w:r>
              <w:rPr>
                <w:rFonts w:hint="default" w:ascii="仿宋_GB2312" w:hAnsi="Arial" w:eastAsia="仿宋_GB2312" w:cs="Arial"/>
                <w:color w:val="333333"/>
                <w:kern w:val="0"/>
                <w:sz w:val="20"/>
                <w:szCs w:val="20"/>
                <w:lang w:val="en-US" w:eastAsia="zh-CN"/>
              </w:rPr>
              <w:t>南阳理工学院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马聪聪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河南科技工作者创新创业支持政策精准供给研究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河南财经政法大学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杨凯瑞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河南科技工作者创业成功率提升研究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河南省行政管理学会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55</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新形势下高校科技创新绩效评价体系建设研究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河南中医药大学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董春红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56</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面向人工智能的校企产学研合作与创新创业发展研究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河南理工大学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芦碧波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57</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推动科技与人文教育融合发展:河南省青少年科教创新研究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河南工业大学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宁慧霞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58</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河南省科技人才竞争力评价和提升对策研究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河南科技大学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丁超勋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59</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新时期支持河南沿黄城市高质量发展的人才政策体系研究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河南师范大学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60</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河南省水环境质量达标规划制度设计研究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河南大学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61</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信息技术助力黄河流域生态保护问题研究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郑州航空工业管理学院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62</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河南省黄河流域生态产品价值实现机制研究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河南省科学院地理研究所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任杰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63</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河南沿黄城市环境治理效率测度及对策研究</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郑州职业技术学院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唐欣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exact"/>
        </w:trPr>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val="en-US" w:eastAsia="zh-CN"/>
              </w:rPr>
            </w:pPr>
            <w:r>
              <w:rPr>
                <w:rFonts w:ascii="仿宋_GB2312" w:hAnsi="Arial" w:eastAsia="仿宋_GB2312" w:cs="仿宋_GB2312"/>
                <w:kern w:val="0"/>
                <w:sz w:val="20"/>
                <w:szCs w:val="20"/>
              </w:rPr>
              <w:t>HNKJZK-202</w:t>
            </w:r>
            <w:r>
              <w:rPr>
                <w:rFonts w:hint="eastAsia" w:ascii="仿宋_GB2312" w:hAnsi="Arial" w:eastAsia="仿宋_GB2312" w:cs="仿宋_GB2312"/>
                <w:kern w:val="0"/>
                <w:sz w:val="20"/>
                <w:szCs w:val="20"/>
                <w:lang w:val="en-US" w:eastAsia="zh-CN"/>
              </w:rPr>
              <w:t>1</w:t>
            </w:r>
            <w:r>
              <w:rPr>
                <w:rFonts w:ascii="仿宋_GB2312" w:hAnsi="Arial" w:eastAsia="仿宋_GB2312" w:cs="仿宋_GB2312"/>
                <w:kern w:val="0"/>
                <w:sz w:val="20"/>
                <w:szCs w:val="20"/>
              </w:rPr>
              <w:t>-</w:t>
            </w:r>
            <w:r>
              <w:rPr>
                <w:rFonts w:hint="eastAsia" w:ascii="仿宋_GB2312" w:hAnsi="Arial" w:eastAsia="仿宋_GB2312" w:cs="仿宋_GB2312"/>
                <w:kern w:val="0"/>
                <w:sz w:val="20"/>
                <w:szCs w:val="20"/>
                <w:lang w:val="en-US" w:eastAsia="zh-CN"/>
              </w:rPr>
              <w:t>64</w:t>
            </w:r>
            <w:r>
              <w:rPr>
                <w:rFonts w:ascii="仿宋_GB2312" w:hAnsi="Arial" w:eastAsia="仿宋_GB2312" w:cs="仿宋_GB2312"/>
                <w:kern w:val="0"/>
                <w:sz w:val="20"/>
                <w:szCs w:val="20"/>
              </w:rPr>
              <w:t>C</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河南省畜禽养殖业空气污染状况调研</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河南牧业经济学院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_GB2312" w:hAnsi="Arial" w:eastAsia="仿宋_GB2312" w:cs="Arial"/>
                <w:color w:val="333333"/>
                <w:kern w:val="0"/>
                <w:sz w:val="20"/>
                <w:szCs w:val="20"/>
                <w:lang w:val="en-US" w:eastAsia="zh-CN"/>
              </w:rPr>
            </w:pPr>
            <w:r>
              <w:rPr>
                <w:rFonts w:hint="eastAsia" w:ascii="仿宋_GB2312" w:hAnsi="Arial" w:eastAsia="仿宋_GB2312" w:cs="Arial"/>
                <w:color w:val="333333"/>
                <w:kern w:val="0"/>
                <w:sz w:val="20"/>
                <w:szCs w:val="20"/>
                <w:lang w:val="en-US" w:eastAsia="zh-CN"/>
              </w:rPr>
              <w:t>石志芳</w:t>
            </w:r>
          </w:p>
        </w:tc>
      </w:tr>
    </w:tbl>
    <w:p/>
    <w:p>
      <w:pPr>
        <w:pStyle w:val="5"/>
        <w:widowControl w:val="0"/>
        <w:shd w:val="clear" w:color="auto" w:fill="FFFFFF"/>
        <w:overflowPunct w:val="0"/>
        <w:spacing w:before="0" w:beforeAutospacing="0" w:after="0" w:afterAutospacing="0"/>
        <w:ind w:firstLine="640" w:firstLineChars="200"/>
        <w:rPr>
          <w:rFonts w:ascii="Times New Roman" w:hAnsi="仿宋_GB2312" w:eastAsia="仿宋_GB2312" w:cs="仿宋_GB2312"/>
          <w:color w:val="333333"/>
          <w:sz w:val="32"/>
          <w:szCs w:val="32"/>
          <w:shd w:val="clear" w:color="auto" w:fill="FFFFFF"/>
        </w:rPr>
      </w:pPr>
    </w:p>
    <w:sectPr>
      <w:footerReference r:id="rId3" w:type="default"/>
      <w:pgSz w:w="11906" w:h="16838"/>
      <w:pgMar w:top="1985" w:right="1418" w:bottom="1985"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3593"/>
    <w:rsid w:val="000A001C"/>
    <w:rsid w:val="000A4146"/>
    <w:rsid w:val="000D5AC0"/>
    <w:rsid w:val="001563D3"/>
    <w:rsid w:val="00293593"/>
    <w:rsid w:val="002E7ACE"/>
    <w:rsid w:val="0034741D"/>
    <w:rsid w:val="003A68F8"/>
    <w:rsid w:val="00497D7B"/>
    <w:rsid w:val="004B02C7"/>
    <w:rsid w:val="004D0E2E"/>
    <w:rsid w:val="00512952"/>
    <w:rsid w:val="00574D9A"/>
    <w:rsid w:val="005A7319"/>
    <w:rsid w:val="005B4D72"/>
    <w:rsid w:val="005B5941"/>
    <w:rsid w:val="005E563F"/>
    <w:rsid w:val="00600948"/>
    <w:rsid w:val="006B58E6"/>
    <w:rsid w:val="006D62FC"/>
    <w:rsid w:val="00715D58"/>
    <w:rsid w:val="00761909"/>
    <w:rsid w:val="007A3417"/>
    <w:rsid w:val="0084032E"/>
    <w:rsid w:val="008A6F80"/>
    <w:rsid w:val="008D629B"/>
    <w:rsid w:val="00932201"/>
    <w:rsid w:val="009A0AF8"/>
    <w:rsid w:val="009A1464"/>
    <w:rsid w:val="009A215F"/>
    <w:rsid w:val="00A67882"/>
    <w:rsid w:val="00AC00EB"/>
    <w:rsid w:val="00AE642A"/>
    <w:rsid w:val="00B44DC1"/>
    <w:rsid w:val="00B806E6"/>
    <w:rsid w:val="00BA5145"/>
    <w:rsid w:val="00BD6A63"/>
    <w:rsid w:val="00C34D95"/>
    <w:rsid w:val="00CD4C29"/>
    <w:rsid w:val="00D15A39"/>
    <w:rsid w:val="00D209B3"/>
    <w:rsid w:val="00D218D5"/>
    <w:rsid w:val="00DD7913"/>
    <w:rsid w:val="00E212D7"/>
    <w:rsid w:val="00E5498F"/>
    <w:rsid w:val="00E91F79"/>
    <w:rsid w:val="00EB098D"/>
    <w:rsid w:val="00EC205E"/>
    <w:rsid w:val="00F85FFE"/>
    <w:rsid w:val="00FC2A50"/>
    <w:rsid w:val="00FD309F"/>
    <w:rsid w:val="023E1203"/>
    <w:rsid w:val="02DA29B3"/>
    <w:rsid w:val="045A707A"/>
    <w:rsid w:val="113A0611"/>
    <w:rsid w:val="127D0D68"/>
    <w:rsid w:val="12913730"/>
    <w:rsid w:val="15072E44"/>
    <w:rsid w:val="17EA7E33"/>
    <w:rsid w:val="1B001CAD"/>
    <w:rsid w:val="3AAE38BC"/>
    <w:rsid w:val="3CCA0275"/>
    <w:rsid w:val="40A213C7"/>
    <w:rsid w:val="41D42A85"/>
    <w:rsid w:val="447622D8"/>
    <w:rsid w:val="499A678F"/>
    <w:rsid w:val="53BB63A6"/>
    <w:rsid w:val="66B86B55"/>
    <w:rsid w:val="709543D2"/>
    <w:rsid w:val="7A1C132D"/>
    <w:rsid w:val="7C7A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 w:type="character" w:customStyle="1" w:styleId="11">
    <w:name w:val="apple-converted-space"/>
    <w:basedOn w:val="6"/>
    <w:qFormat/>
    <w:uiPriority w:val="0"/>
  </w:style>
  <w:style w:type="character" w:customStyle="1" w:styleId="12">
    <w:name w:val="author"/>
    <w:basedOn w:val="6"/>
    <w:qFormat/>
    <w:uiPriority w:val="0"/>
  </w:style>
  <w:style w:type="character" w:customStyle="1" w:styleId="13">
    <w:name w:val="see"/>
    <w:basedOn w:val="6"/>
    <w:qFormat/>
    <w:uiPriority w:val="0"/>
  </w:style>
  <w:style w:type="paragraph" w:styleId="14">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133</Words>
  <Characters>761</Characters>
  <Lines>6</Lines>
  <Paragraphs>1</Paragraphs>
  <TotalTime>15</TotalTime>
  <ScaleCrop>false</ScaleCrop>
  <LinksUpToDate>false</LinksUpToDate>
  <CharactersWithSpaces>893</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2017-10-25T02:57:00Z</dcterms:created>
  <dc:creator>1</dc:creator>
  <cp:lastModifiedBy>WPS_1528188767</cp:lastModifiedBy>
  <cp:lastPrinted>2017-10-25T03:37:00Z</cp:lastPrinted>
  <dcterms:modified xsi:type="dcterms:W3CDTF">2020-12-24T08:30:04Z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