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Autospacing="0" w:after="360" w:afterAutospacing="0" w:line="240" w:lineRule="atLeast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bookmarkStart w:id="0" w:name="_GoBack"/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附件</w:t>
      </w: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Autospacing="0" w:after="360" w:afterAutospacing="0" w:line="240" w:lineRule="atLeast"/>
        <w:jc w:val="center"/>
        <w:textAlignment w:val="baseline"/>
        <w:rPr>
          <w:rStyle w:val="10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 w:bidi="ar-SA"/>
        </w:rPr>
      </w:pPr>
      <w:r>
        <w:rPr>
          <w:rStyle w:val="10"/>
          <w:rFonts w:eastAsia="小标宋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 w:bidi="ar-SA"/>
        </w:rPr>
        <w:t>“科创中原”</w:t>
      </w:r>
      <w:r>
        <w:rPr>
          <w:rStyle w:val="10"/>
          <w:rFonts w:eastAsia="小标宋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 w:bidi="ar-SA"/>
        </w:rPr>
        <w:t>创新基地</w:t>
      </w:r>
      <w:r>
        <w:rPr>
          <w:rStyle w:val="10"/>
          <w:rFonts w:eastAsia="小标宋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 w:bidi="ar-SA"/>
        </w:rPr>
        <w:t>建设与管理办法</w:t>
      </w:r>
      <w:r>
        <w:rPr>
          <w:rStyle w:val="10"/>
          <w:rFonts w:eastAsia="小标宋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 w:bidi="ar-SA"/>
        </w:rPr>
        <w:br w:type="textWrapping"/>
      </w:r>
      <w:r>
        <w:rPr>
          <w:rStyle w:val="10"/>
          <w:rFonts w:ascii="楷体_GB2312" w:hAnsi="楷体_GB2312" w:eastAsia="楷体_GB2312"/>
          <w:b w:val="0"/>
          <w:i w:val="0"/>
          <w:caps w:val="0"/>
          <w:color w:val="auto"/>
          <w:spacing w:val="0"/>
          <w:w w:val="100"/>
          <w:sz w:val="30"/>
          <w:szCs w:val="30"/>
          <w:lang w:val="en-US" w:eastAsia="zh-CN" w:bidi="ar-SA"/>
        </w:rPr>
        <w:t>（试行）</w:t>
      </w:r>
    </w:p>
    <w:p>
      <w:pPr>
        <w:snapToGrid w:val="0"/>
        <w:spacing w:before="120" w:beforeAutospacing="0" w:after="120" w:afterAutospacing="0" w:line="58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第一章  总  则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第一条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为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深入实施创新驱动、科教兴省、人才强省战略，加快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推进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“科创中原”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创新基地（以下简称创新基地）建设，进一步提升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服务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我省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国家创新高地建设的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能力与水平，依据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《</w:t>
      </w:r>
      <w:r>
        <w:rPr>
          <w:rStyle w:val="10"/>
          <w:rFonts w:ascii="仿宋_GB2312" w:eastAsia="仿宋_GB2312" w:cs="Times New Roman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ascii="仿宋_GB2312" w:eastAsia="仿宋_GB2312" w:cs="Times New Roman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创新基地</w:t>
      </w:r>
      <w:r>
        <w:rPr>
          <w:rStyle w:val="10"/>
          <w:rFonts w:ascii="仿宋_GB2312" w:eastAsia="仿宋_GB2312" w:cs="Times New Roman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建设</w:t>
      </w:r>
      <w:r>
        <w:rPr>
          <w:rStyle w:val="10"/>
          <w:rFonts w:hint="eastAsia" w:ascii="仿宋_GB2312" w:eastAsia="仿宋_GB2312" w:cs="Times New Roman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实施</w:t>
      </w:r>
      <w:r>
        <w:rPr>
          <w:rStyle w:val="10"/>
          <w:rFonts w:ascii="仿宋_GB2312" w:eastAsia="仿宋_GB2312" w:cs="Times New Roman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与管理办法</w:t>
      </w:r>
      <w:r>
        <w:rPr>
          <w:rStyle w:val="10"/>
          <w:rFonts w:ascii="仿宋_GB2312" w:eastAsia="仿宋_GB2312" w:cs="Times New Roman"/>
          <w:b w:val="0"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（试行）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》，制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定本办法。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第二条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创新基地是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推动产学研协同创新和科技成果转移转化的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合作载体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，是对接国家战略科技力量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，促进跨界、跨域、跨境集聚配置创新资源的服务平台。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第三条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创新基地依托我省创新型企业、重点高校、科研院所、新型研发机构、产业技术研究院、创新创业孵化园区等进行建设，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分为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产学研协作、创新创业孵化、国际创新合作三种类型。</w:t>
      </w:r>
    </w:p>
    <w:p>
      <w:pPr>
        <w:snapToGrid w:val="0"/>
        <w:spacing w:before="120" w:beforeAutospacing="0" w:after="120" w:afterAutospacing="0" w:line="58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第二章  申请及认定</w:t>
      </w:r>
    </w:p>
    <w:p>
      <w:pPr>
        <w:snapToGrid w:val="0"/>
        <w:spacing w:before="0" w:beforeAutospacing="0" w:after="0" w:afterAutospacing="0" w:line="580" w:lineRule="exact"/>
        <w:ind w:left="-17" w:leftChars="-6" w:firstLine="668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</w:t>
      </w: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四</w:t>
      </w: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条  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产学研协作类创新基地依托各地创新型企业、高校院所、新型研发机构、产业技术研究院等开展建设。申请应满足以下基本条件：</w:t>
      </w:r>
    </w:p>
    <w:p>
      <w:pPr>
        <w:snapToGrid w:val="0"/>
        <w:spacing w:before="0" w:beforeAutospacing="0" w:after="0" w:afterAutospacing="0" w:line="580" w:lineRule="exact"/>
        <w:ind w:left="-17" w:leftChars="-6" w:firstLine="673" w:firstLineChars="208"/>
        <w:jc w:val="both"/>
        <w:textAlignment w:val="baseline"/>
        <w:rPr>
          <w:rStyle w:val="10"/>
          <w:rFonts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  <w:t>（一）具有一批拥有自主知识产权、处于</w:t>
      </w:r>
      <w:r>
        <w:rPr>
          <w:rStyle w:val="10"/>
          <w:rFonts w:hint="eastAsia"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  <w:t>省</w:t>
      </w:r>
      <w:r>
        <w:rPr>
          <w:rStyle w:val="10"/>
          <w:rFonts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  <w:t>内领先水平、有待工程化开发和良好市场前景的高水平科技成果，具备较强的关键核心技术攻关和产业共性技术研发、产业化中试及产品开发能力；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（二）具有通过市场机制实现技术转移和扩散，促进科技成果产业化，形成良性循环的自我发展能力；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全国学会、全省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学会或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省辖市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科协有紧密合作关系，与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平台有效链接；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（四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）有2名以上相关产业领域知名技术专家牵头；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（五）拥有不少于50名专兼职工作人员，其中科技工作者占比不低于80%，同时配备专门的技术转移人才队伍；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（六）当地政府和依托单位给予必要的政策、场地、资金等资源保障；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（七）依托单位具有独立法人资格，注册成立时间一年以上；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（八）申请前一年内未发生重大安全事故、重大负面舆情等。</w:t>
      </w:r>
    </w:p>
    <w:p>
      <w:pPr>
        <w:snapToGrid w:val="0"/>
        <w:spacing w:before="0" w:beforeAutospacing="0" w:after="0" w:afterAutospacing="0" w:line="580" w:lineRule="exact"/>
        <w:ind w:left="-17" w:leftChars="-6" w:firstLine="668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第五条  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创新创业孵化类创新基地依托各地创新创业孵化器、科技园、产业园区等开展建设。申请应满足以下基本条件：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（一）具有比较全面的科技创新创业孵化功能，能够提供知识产权、工商税务、法律、金融、人才等创新创业咨询服务；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（二）申请前一年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内有3项以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上科技创新创业的典型孵化案例；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全国学会、全省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学会或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省辖市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科协有紧密合作关系，与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平台有效链接；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（四）入驻园区企业中，专精特新企业、高新技术企业及科技型中小企业占比高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于50%；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（五）有供科技创新创业型企业固定办公（实验）的场所，总面积不小于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5000平方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米；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（六）拥有专门的孵化运营管理机构，有不少于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30名专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兼职创新创业服务人员；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（七）具备一定投资能力，可以组建专门基金对在孵企业以股权等方式进行投资；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（八）具有独立法人资格，注册成立时间一年以上；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（九）申请前一年内未发生重大安全事故、重大负面舆情等。</w:t>
      </w:r>
    </w:p>
    <w:p>
      <w:pPr>
        <w:snapToGrid w:val="0"/>
        <w:spacing w:before="0" w:beforeAutospacing="0" w:after="0" w:afterAutospacing="0" w:line="580" w:lineRule="exact"/>
        <w:ind w:left="-17" w:leftChars="-6" w:firstLine="668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第六条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国际创新合作类创新基地依托各地创新型企业、高校院所、新型研发机构、产业技术研究院、创业孵化园区等开展建设。申请应满足以下基本条件：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（一）具备较好的国际技术创新合作积累，具有一批有待工程化开发和良好市场前景的高水平科技成果；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（二）具备较强的关键技术研发、境外科技成果转移转化、国际科创项目落地等方面服务能力；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全国学会、全省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学会或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省辖市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科协有紧密合作关系，与相关领域国际创新企业或机构有业务合作，与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平台有效链接；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（四）拥有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10名以上相关产业领域外籍专家，每人参与工作年均时间3个月以上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（五）拥有不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少于50名专兼职工作人员，其中科技工作者人数不低于80%，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同时配备专门的技术转移人才队伍；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（六）当地政府和依托单位给予必要的政策、场地、资金等资源保障；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（七）依托单位具有独立法人资格，注册成立时间一年以上；</w:t>
      </w:r>
    </w:p>
    <w:p>
      <w:pPr>
        <w:snapToGrid w:val="0"/>
        <w:spacing w:before="0" w:beforeAutospacing="0" w:after="0" w:afterAutospacing="0" w:line="580" w:lineRule="exact"/>
        <w:ind w:left="-17" w:leftChars="-6" w:firstLine="665" w:firstLineChars="208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（八）申请前一年内未发生重大安全事故、重大负面舆情等。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hint="default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第七条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创新基地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由省科协认定命名，并提供建设和运行政策指导和服务。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第八条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各省辖市、济源示范区科协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（以下简称省辖市科协）负责组织市域内创新基地的申请推荐工作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，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各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全省学会负责组织本学科领域创新基地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的申请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推荐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工作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，各中央驻豫单位、省属有关单位负责组织本系统创新基地的申请推荐工作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。同一创新基地只能选择一个渠道进行推荐。申请及推荐材料应包括创新基地的建设目标、建设内容、保障条件、有关各方的责权利等。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第九条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每年集中开展一次认定工作，认定程序包括形式审查、初评和考察、终评和公示、公布和命名等。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（一）形式审查。对创新基地申报材料进行形式审查，符合条件的纳入考察与专家论证范围；</w:t>
      </w:r>
    </w:p>
    <w:p>
      <w:pPr>
        <w:snapToGrid w:val="0"/>
        <w:spacing w:before="0" w:beforeAutospacing="0" w:after="0" w:afterAutospacing="0" w:line="580" w:lineRule="exact"/>
        <w:ind w:firstLine="648" w:firstLineChars="200"/>
        <w:jc w:val="both"/>
        <w:textAlignment w:val="baseline"/>
        <w:rPr>
          <w:rStyle w:val="10"/>
          <w:rFonts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  <w:t>（二）初评和考察。组织专家对申报方案进行论证，并形成考察论证意见。可根据需要选择部分重点创新基地进行实地考察；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（三）终评和公示。召开评审会议，形成创新基地建议名单，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省科协审定后，在省科协官网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进行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公示；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（四）公布和命名。公示无异议的，省科协发文予以认定，并按统一规格发放基地牌匾。</w:t>
      </w:r>
    </w:p>
    <w:p>
      <w:pPr>
        <w:snapToGrid w:val="0"/>
        <w:spacing w:before="120" w:beforeAutospacing="0" w:after="120" w:afterAutospacing="0" w:line="580" w:lineRule="exact"/>
        <w:jc w:val="center"/>
        <w:textAlignment w:val="baseline"/>
        <w:rPr>
          <w:rStyle w:val="10"/>
          <w:rFonts w:hint="default"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第三章  建设</w:t>
      </w:r>
      <w:r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及运行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第十条 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各类型创新基地的主要任务包括以下内容：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产学研协作类。聚焦关键核心技术领域，依托学会、企业专家优势开展前瞻性研判，组织团队集聚攻关，取得原创性成果，兼顾公益性与市场化属性，探索产学研可持续协作机制，服务区域重点产业技术需求，引领产业和企业高质量发展。入驻“科创中国”平台，向平台汇聚资源，每年上传专家、成果、难题等信息不少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20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条，与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" w:eastAsia="zh-CN" w:bidi="ar-SA"/>
        </w:rPr>
        <w:t>省辖市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科协和全国学会、全省学会协同开展“百会链千企”科技志愿服务活动不少于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5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次，开展科技成果转化、揭榜挂帅攻关、高端人才引育、高端学术交流等活动不少于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2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项。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二）创新创业孵化类。融合产业界、学术界、创投界等创新要素，促进各领域优秀人才密切联系、交流碰撞，科学有序孵化优质科创企业，营造区域良好创新创业创造生态，服务科技创新创业力量有序壮大和良性扩散。入驻“科创中国”平台，每年上传专家、成果、难题等信息不少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2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0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条，孵化不少于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3项科技创新创业项目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，开展项目路演活动、产学研金融合活动等不少于1次。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国际创新合作类。面向区域重点产业需求，发挥科技社团国际联络优势，以及与国际创新资源的合作基础，引入境外亟需紧缺科技人才团队和成熟度高、具有实用价值和市场潜力的技术成果，通过合作研究、国际技术转移等形式，促进全球科创资源与区域重点产业和企业高效衔接、持续落地。入驻“科创中国”平台，每年上传专家、成果、难题等信息不少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2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0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条，柔性引进海外人才不少于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2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人，开展国际交流合作活动不少1次。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第十一条  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创新基地主要采取以下方式开展具体工作：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（一）坚持问题导向，依托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平台，广泛征集相关区域、相关领域企业发展过程中面临的技术需求、问题，张榜求贤，吸引有能力的科研单位或团队，开展重点创新任务、重大科技难题攻关。围绕区域产业共性问题和企业急需解决的关键技术问题，推行从需求端到研发端的敏捷交付式研发模式，联合企业开展项目技术合作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（二）坚持目标导向，摸清相关区域产业市场主体情况，梳理产业发展共性难题，围绕产业发展需要，促使政府科研立项与产业发展实际紧密结合，引导相关产业链上下游企业加强合作、共同发展；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（三）坚持国内国际两个视野，通过甄选国内外具有实用价值和市场潜力的最新研究成果，组织开展技术和性能试验，最终导入到地方，促进产业发展；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（四）坚持发挥节点作用，协同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技服务团、“百会链千企”学会专家服务团，开展需求对接、技术服务、技能培训、示范推广，有效解决企业发展难题，助力产业提质增效。举办产学融合、科技创新、成果转化等相关行业活动，组织各类创新主体跨界研讨，研判地方产业发展和企业技术创新方向。</w:t>
      </w:r>
    </w:p>
    <w:p>
      <w:pPr>
        <w:snapToGrid w:val="0"/>
        <w:spacing w:before="120" w:beforeAutospacing="0" w:after="120" w:afterAutospacing="0" w:line="58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第四章  </w:t>
      </w:r>
      <w:r>
        <w:rPr>
          <w:rStyle w:val="10"/>
          <w:rFonts w:hint="eastAsia"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管理与服务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第十二条  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</w:t>
      </w:r>
      <w:r>
        <w:rPr>
          <w:rStyle w:val="10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的主要职责是：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（一）贯彻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省委省政府</w:t>
      </w:r>
      <w:r>
        <w:rPr>
          <w:rStyle w:val="10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关于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科技</w:t>
      </w:r>
      <w:r>
        <w:rPr>
          <w:rStyle w:val="10"/>
          <w:rFonts w:ascii="Times New Roman" w:hAnsi="Times New Roman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创新的总体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部署，制定创新基地相关制度；</w:t>
      </w:r>
    </w:p>
    <w:p>
      <w:pPr>
        <w:snapToGrid w:val="0"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Style w:val="10"/>
          <w:rFonts w:ascii="Times" w:hAnsi="Times" w:eastAsia="仿宋_GB2312"/>
          <w:b w:val="0"/>
          <w:i w:val="0"/>
          <w:caps w:val="0"/>
          <w:color w:val="auto"/>
          <w:spacing w:val="-1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Times" w:hAnsi="Times" w:eastAsia="仿宋_GB2312"/>
          <w:b w:val="0"/>
          <w:i w:val="0"/>
          <w:caps w:val="0"/>
          <w:color w:val="auto"/>
          <w:spacing w:val="-10"/>
          <w:w w:val="100"/>
          <w:sz w:val="32"/>
          <w:szCs w:val="32"/>
          <w:lang w:val="en-US" w:eastAsia="zh-CN" w:bidi="ar-SA"/>
        </w:rPr>
        <w:t>（二）开展创新基地的申报、认定、考核、调整和撤销等工作；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（三）遴选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推荐创新基地申报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中国科协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“科创中国”创新基地、海智基地、海智工作站等，协助中国科协开展对“科创中国”创新基地等的考察、考核等；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（四）统筹指导创新基地建设和运行。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第十三条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推荐单位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的主要职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责是：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（一）组织本市域、本学科领域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、本系统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相关机构申报创新基地，并向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进行推荐；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（二）统筹安排本市域、本学科领域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、本系统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内创新基地与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试点城市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、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科技服务团、“百会链千企”学会专家服务团等工作；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（三）协调本市域、本学科领域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、本系统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相关资源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支持创新基地建设运行，协调组织相关资源支持创新基地建设运行；</w:t>
      </w:r>
    </w:p>
    <w:p>
      <w:pPr>
        <w:snapToGrid w:val="0"/>
        <w:spacing w:before="0" w:beforeAutospacing="0" w:after="0" w:afterAutospacing="0" w:line="580" w:lineRule="exact"/>
        <w:ind w:firstLine="648" w:firstLineChars="200"/>
        <w:jc w:val="both"/>
        <w:textAlignment w:val="baseline"/>
        <w:rPr>
          <w:rStyle w:val="10"/>
          <w:rFonts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Times" w:hAnsi="Times" w:eastAsia="仿宋_GB2312"/>
          <w:b w:val="0"/>
          <w:i w:val="0"/>
          <w:caps w:val="0"/>
          <w:color w:val="auto"/>
          <w:spacing w:val="2"/>
          <w:w w:val="100"/>
          <w:sz w:val="32"/>
          <w:szCs w:val="32"/>
          <w:lang w:val="en-US" w:eastAsia="zh-CN" w:bidi="ar-SA"/>
        </w:rPr>
        <w:t>（四）督导创新基地按照有关要求报送建设计划、总结报告等。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第十四条  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申请单位的主要职责是：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（一）结合本单位实际情况建立完善创新基地的治理结构，制定相应规章制度、发展规划等；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（二）按本管理办法规定和创新基地建设计划开展业务活动，保障创新基地正常运行，提供基础条件，解决创新基地建设过程中的有关问题；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（三）入驻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 w:bidi="ar-SA"/>
        </w:rPr>
        <w:t>“科创中国”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平台依托平台开展工作，向平台汇聚资源，与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省辖市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科协和全省学会协同开展“百会链千企”科技志愿服务活动，积极开展科技成果转化、揭榜挂帅攻关、高端人才引育、高端学术交流等活动；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（四）向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报送创新基地年度计划和上一年度工作总结；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（五）配合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做好创新基地的检查、评估和验收等工作。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第十五条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创新基地获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认定后，进入建设周期，每个建设周期为</w:t>
      </w:r>
      <w:r>
        <w:rPr>
          <w:rStyle w:val="10"/>
          <w:rFonts w:ascii="仿宋_GB2312" w:hAnsi="宋体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3年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第十六条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在建设周期内，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进行定期检查、评估，对全面认真履行各项建设任务的创新基地，予以相关支持；对不能完整履行各项建设任务的创新基地，责令限期整改，整改后仍不符合要求的，予以撤销。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第十七条 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建设期满后，根据申请单位的申请，</w:t>
      </w:r>
      <w:r>
        <w:rPr>
          <w:rStyle w:val="10"/>
          <w:rFonts w:hint="eastAsia"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省科协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进行验收，对验收合格的创新基地重新确定建设周期；经验收不合格或申请单位不再申请的，不再认定为创新基地。</w:t>
      </w:r>
    </w:p>
    <w:p>
      <w:pPr>
        <w:snapToGrid w:val="0"/>
        <w:spacing w:before="120" w:beforeAutospacing="0" w:after="120" w:afterAutospacing="0" w:line="580" w:lineRule="exact"/>
        <w:jc w:val="center"/>
        <w:textAlignment w:val="baseline"/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黑体" w:hAnsi="黑体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第五章  附  则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第十八条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本办法由省科协负责解释。</w:t>
      </w:r>
    </w:p>
    <w:p>
      <w:pPr>
        <w:snapToGrid w:val="0"/>
        <w:spacing w:before="0" w:beforeAutospacing="0" w:after="0" w:afterAutospacing="0" w:line="580" w:lineRule="exact"/>
        <w:ind w:firstLine="642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  <w:r>
        <w:rPr>
          <w:rStyle w:val="10"/>
          <w:rFonts w:ascii="仿宋_GB2312" w:hAnsi="黑体" w:eastAsia="仿宋_GB2312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>第十九条</w:t>
      </w:r>
      <w:r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  <w:t xml:space="preserve">  本办法自颁布之日起施行。</w:t>
      </w:r>
    </w:p>
    <w:p>
      <w:pPr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10"/>
          <w:rFonts w:eastAsia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 w:bidi="ar-SA"/>
        </w:rPr>
      </w:pPr>
    </w:p>
    <w:bookmarkEnd w:id="0"/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lnNumType w:countBy="0"/>
      <w:cols w:space="425" w:num="1"/>
      <w:titlePg/>
      <w:vAlign w:val="top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Align="inline"/>
      <w:widowControl/>
      <w:textAlignment w:val="baseline"/>
      <w:rPr>
        <w:rStyle w:val="20"/>
        <w:szCs w:val="28"/>
      </w:rPr>
    </w:pPr>
    <w:r>
      <w:rPr>
        <w:rStyle w:val="20"/>
        <w:szCs w:val="28"/>
      </w:rPr>
      <w:t>—  —</w:t>
    </w:r>
  </w:p>
  <w:p>
    <w:pPr>
      <w:pStyle w:val="4"/>
      <w:widowControl/>
      <w:ind w:right="360"/>
      <w:textAlignment w:val="baseline"/>
      <w:rPr>
        <w:rStyle w:val="1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Align="inline"/>
      <w:widowControl/>
      <w:textAlignment w:val="baseline"/>
      <w:rPr>
        <w:rStyle w:val="20"/>
      </w:rPr>
    </w:pPr>
  </w:p>
  <w:p>
    <w:pPr>
      <w:pStyle w:val="4"/>
      <w:widowControl/>
      <w:ind w:right="360" w:firstLine="360"/>
      <w:textAlignment w:val="baseline"/>
      <w:rPr>
        <w:rStyle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720"/>
  <w:displayHorizontalDrawingGridEvery w:val="1"/>
  <w:displayVerticalDrawingGridEvery w:val="1"/>
  <w:doNotUseMarginsForDrawingGridOrigin w:val="true"/>
  <w:drawingGridHorizontalOrigin w:val="1800"/>
  <w:drawingGridVerticalOrigin w:val="1440"/>
  <w:compat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BBBC7"/>
    <w:rsid w:val="25F90DBB"/>
    <w:rsid w:val="2D26546E"/>
    <w:rsid w:val="2FB033C8"/>
    <w:rsid w:val="326F8178"/>
    <w:rsid w:val="3DFE5F0D"/>
    <w:rsid w:val="4FFD58C4"/>
    <w:rsid w:val="5B7BC2C0"/>
    <w:rsid w:val="6DB5F971"/>
    <w:rsid w:val="6E371DAE"/>
    <w:rsid w:val="73C4202A"/>
    <w:rsid w:val="77FCEFCD"/>
    <w:rsid w:val="7DDDB18A"/>
    <w:rsid w:val="7DFBF839"/>
    <w:rsid w:val="7ED27E7A"/>
    <w:rsid w:val="7F7FF8DE"/>
    <w:rsid w:val="7F7FF958"/>
    <w:rsid w:val="7F9B4016"/>
    <w:rsid w:val="7FB9C5E2"/>
    <w:rsid w:val="87FF341F"/>
    <w:rsid w:val="9CBF8232"/>
    <w:rsid w:val="B7576BBB"/>
    <w:rsid w:val="BBFBA7F7"/>
    <w:rsid w:val="CBBD4048"/>
    <w:rsid w:val="D66FC922"/>
    <w:rsid w:val="DE5B5E71"/>
    <w:rsid w:val="DE9B3710"/>
    <w:rsid w:val="E7FFEF3A"/>
    <w:rsid w:val="EB5B37D4"/>
    <w:rsid w:val="EBFF99D7"/>
    <w:rsid w:val="EF363A01"/>
    <w:rsid w:val="F55D6EC5"/>
    <w:rsid w:val="F7B8306F"/>
    <w:rsid w:val="FAFB317D"/>
    <w:rsid w:val="FBDE2EC0"/>
    <w:rsid w:val="FBFCECEA"/>
    <w:rsid w:val="FDBF676F"/>
    <w:rsid w:val="FDFFBC8F"/>
    <w:rsid w:val="FEE93D99"/>
    <w:rsid w:val="FFFF2B2B"/>
    <w:rsid w:val="FFFFB847"/>
    <w:rsid w:val="FFFFD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qFormat/>
    <w:uiPriority w:val="0"/>
    <w:pPr>
      <w:widowControl/>
      <w:jc w:val="both"/>
      <w:textAlignment w:val="baseline"/>
    </w:pPr>
    <w:rPr>
      <w:rFonts w:ascii="Times New Roman" w:hAnsi="Times New Roman" w:eastAsia="宋体" w:cstheme="minorBidi"/>
      <w:sz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qFormat/>
    <w:uiPriority w:val="0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  <w:textAlignment w:val="baseline"/>
    </w:pPr>
    <w:rPr>
      <w:rFonts w:ascii="Times New Roman" w:hAnsi="Times New Roman" w:eastAsia="宋体" w:cstheme="minorBidi"/>
      <w:lang w:val="en-US" w:eastAsia="zh-CN" w:bidi="ar-SA"/>
    </w:rPr>
  </w:style>
  <w:style w:type="paragraph" w:styleId="3">
    <w:name w:val="Date"/>
    <w:basedOn w:val="1"/>
    <w:next w:val="1"/>
    <w:qFormat/>
    <w:uiPriority w:val="0"/>
    <w:pPr>
      <w:widowControl/>
      <w:ind w:left="100" w:leftChars="2500"/>
      <w:jc w:val="both"/>
      <w:textAlignment w:val="baseline"/>
    </w:pPr>
    <w:rPr>
      <w:rFonts w:ascii="仿宋_GB2312" w:eastAsia="仿宋_GB2312"/>
      <w:sz w:val="30"/>
      <w:lang w:val="en-US" w:eastAsia="zh-CN" w:bidi="ar-SA"/>
    </w:rPr>
  </w:style>
  <w:style w:type="paragraph" w:styleId="4">
    <w:name w:val="footer"/>
    <w:basedOn w:val="1"/>
    <w:link w:val="17"/>
    <w:qFormat/>
    <w:uiPriority w:val="0"/>
    <w:pPr>
      <w:widowControl/>
      <w:tabs>
        <w:tab w:val="center" w:pos="4153"/>
        <w:tab w:val="right" w:pos="8306"/>
      </w:tabs>
      <w:jc w:val="both"/>
      <w:textAlignment w:val="baseline"/>
    </w:pPr>
  </w:style>
  <w:style w:type="paragraph" w:styleId="5">
    <w:name w:val="header"/>
    <w:basedOn w:val="1"/>
    <w:qFormat/>
    <w:uiPriority w:val="0"/>
    <w:pPr>
      <w:widowControl/>
      <w:tabs>
        <w:tab w:val="center" w:pos="4153"/>
        <w:tab w:val="right" w:pos="8306"/>
      </w:tabs>
      <w:jc w:val="both"/>
      <w:textAlignment w:val="baseline"/>
    </w:pPr>
    <w:rPr>
      <w:sz w:val="20"/>
      <w:lang w:val="en-US" w:eastAsia="zh-CN" w:bidi="ar-SA"/>
    </w:rPr>
  </w:style>
  <w:style w:type="character" w:styleId="8">
    <w:name w:val="Strong"/>
    <w:link w:val="1"/>
    <w:qFormat/>
    <w:uiPriority w:val="0"/>
    <w:rPr>
      <w:rFonts w:cs="Times New Roman"/>
      <w:b/>
      <w:bCs/>
    </w:rPr>
  </w:style>
  <w:style w:type="character" w:styleId="9">
    <w:name w:val="Hyperlink"/>
    <w:link w:val="1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qFormat/>
    <w:uiPriority w:val="0"/>
  </w:style>
  <w:style w:type="paragraph" w:customStyle="1" w:styleId="12">
    <w:name w:val="BodyText"/>
    <w:basedOn w:val="1"/>
    <w:qFormat/>
    <w:uiPriority w:val="0"/>
    <w:pPr>
      <w:widowControl/>
      <w:spacing w:before="1200" w:line="20" w:lineRule="exact"/>
      <w:jc w:val="both"/>
      <w:textAlignment w:val="baseline"/>
    </w:pPr>
    <w:rPr>
      <w:rFonts w:ascii="仿宋_GB2312" w:eastAsia="仿宋_GB2312"/>
      <w:sz w:val="30"/>
      <w:lang w:val="en-US" w:eastAsia="zh-CN" w:bidi="ar-SA"/>
    </w:rPr>
  </w:style>
  <w:style w:type="paragraph" w:customStyle="1" w:styleId="13">
    <w:name w:val="BodyTextIndent"/>
    <w:basedOn w:val="1"/>
    <w:qFormat/>
    <w:uiPriority w:val="0"/>
    <w:pPr>
      <w:widowControl/>
      <w:ind w:firstLine="555"/>
      <w:jc w:val="both"/>
      <w:textAlignment w:val="baseline"/>
    </w:pPr>
    <w:rPr>
      <w:rFonts w:ascii="仿宋_GB2312" w:eastAsia="仿宋_GB2312"/>
      <w:sz w:val="32"/>
      <w:lang w:val="en-US" w:eastAsia="zh-CN" w:bidi="ar-SA"/>
    </w:rPr>
  </w:style>
  <w:style w:type="paragraph" w:customStyle="1" w:styleId="14">
    <w:name w:val="BodyTextIndent2"/>
    <w:basedOn w:val="1"/>
    <w:qFormat/>
    <w:uiPriority w:val="0"/>
    <w:pPr>
      <w:widowControl/>
      <w:spacing w:line="560" w:lineRule="exact"/>
      <w:ind w:firstLine="630" w:firstLineChars="210"/>
      <w:jc w:val="both"/>
      <w:textAlignment w:val="bottom"/>
    </w:pPr>
    <w:rPr>
      <w:rFonts w:eastAsia="仿宋_GB2312"/>
      <w:sz w:val="30"/>
      <w:lang w:val="en-US" w:eastAsia="zh-CN" w:bidi="ar-SA"/>
    </w:rPr>
  </w:style>
  <w:style w:type="paragraph" w:customStyle="1" w:styleId="15">
    <w:name w:val="Acetate"/>
    <w:basedOn w:val="1"/>
    <w:link w:val="16"/>
    <w:qFormat/>
    <w:uiPriority w:val="0"/>
    <w:pPr>
      <w:widowControl/>
      <w:jc w:val="both"/>
      <w:textAlignment w:val="baseline"/>
    </w:pPr>
    <w:rPr>
      <w:sz w:val="18"/>
      <w:szCs w:val="18"/>
      <w:lang w:val="en-US" w:eastAsia="zh-CN" w:bidi="ar-SA"/>
    </w:rPr>
  </w:style>
  <w:style w:type="character" w:customStyle="1" w:styleId="16">
    <w:name w:val="UserStyle_0"/>
    <w:link w:val="15"/>
    <w:qFormat/>
    <w:uiPriority w:val="0"/>
    <w:rPr>
      <w:sz w:val="18"/>
      <w:szCs w:val="18"/>
    </w:rPr>
  </w:style>
  <w:style w:type="character" w:customStyle="1" w:styleId="17">
    <w:name w:val="UserStyle_1"/>
    <w:basedOn w:val="10"/>
    <w:link w:val="4"/>
    <w:qFormat/>
    <w:uiPriority w:val="0"/>
  </w:style>
  <w:style w:type="paragraph" w:customStyle="1" w:styleId="18">
    <w:name w:val="BodyTextIndent3"/>
    <w:basedOn w:val="1"/>
    <w:qFormat/>
    <w:uiPriority w:val="0"/>
    <w:pPr>
      <w:widowControl/>
      <w:spacing w:line="580" w:lineRule="exact"/>
      <w:ind w:firstLine="600" w:firstLineChars="200"/>
      <w:jc w:val="both"/>
      <w:textAlignment w:val="baseline"/>
    </w:pPr>
    <w:rPr>
      <w:rFonts w:ascii="仿宋_GB2312" w:eastAsia="仿宋_GB2312"/>
      <w:sz w:val="30"/>
      <w:lang w:val="en-US" w:eastAsia="zh-CN" w:bidi="ar-SA"/>
    </w:rPr>
  </w:style>
  <w:style w:type="paragraph" w:customStyle="1" w:styleId="19">
    <w:name w:val="HtmlNormal"/>
    <w:basedOn w:val="1"/>
    <w:qFormat/>
    <w:uiPriority w:val="0"/>
    <w:pPr>
      <w:widowControl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宋体" w:hAnsi="宋体"/>
      <w:sz w:val="24"/>
      <w:szCs w:val="24"/>
      <w:lang w:val="en-US" w:eastAsia="zh-CN" w:bidi="ar-SA"/>
    </w:rPr>
  </w:style>
  <w:style w:type="character" w:customStyle="1" w:styleId="20">
    <w:name w:val="PageNumber"/>
    <w:basedOn w:val="10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2022-07-07T16:20:00Z</dcterms:created>
  <dc:creator>huanghe</dc:creator>
  <cp:lastModifiedBy>huanghe</cp:lastModifiedBy>
  <dcterms:modified xsi:type="dcterms:W3CDTF">2022-09-30T17:56:52Z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