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000000"/>
          <w:sz w:val="44"/>
          <w:szCs w:val="44"/>
          <w:lang w:val="en-US" w:eastAsia="zh-CN"/>
        </w:rPr>
      </w:pPr>
    </w:p>
    <w:p>
      <w:pPr>
        <w:jc w:val="center"/>
        <w:rPr>
          <w:rFonts w:ascii="黑体" w:hAnsi="黑体" w:eastAsia="黑体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  <w:sz w:val="44"/>
          <w:szCs w:val="44"/>
          <w:lang w:val="en-US" w:eastAsia="zh-CN"/>
        </w:rPr>
        <w:t>2024年度</w:t>
      </w:r>
      <w:r>
        <w:rPr>
          <w:rFonts w:hint="eastAsia" w:ascii="黑体" w:hAnsi="黑体" w:eastAsia="黑体"/>
          <w:color w:val="000000"/>
          <w:sz w:val="44"/>
          <w:szCs w:val="44"/>
        </w:rPr>
        <w:t>河南省科学技术奖公示材料</w:t>
      </w:r>
    </w:p>
    <w:p>
      <w:pPr>
        <w:spacing w:line="336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>
      <w:pPr>
        <w:spacing w:line="336" w:lineRule="auto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   </w:t>
      </w:r>
      <w:r>
        <w:rPr>
          <w:rFonts w:ascii="Times New Roman" w:hAnsi="Times New Roman" w:cs="Times New Roman"/>
          <w:b/>
          <w:bCs/>
          <w:sz w:val="30"/>
          <w:szCs w:val="30"/>
        </w:rPr>
        <w:t>一、项目名称：</w:t>
      </w:r>
      <w:r>
        <w:rPr>
          <w:rFonts w:hint="eastAsia" w:ascii="Times New Roman" w:hAnsi="Times New Roman" w:cs="Times New Roman"/>
          <w:sz w:val="30"/>
          <w:szCs w:val="30"/>
        </w:rPr>
        <w:t>国家储粮安全信息化管控关键技术与应用</w:t>
      </w:r>
    </w:p>
    <w:p>
      <w:pPr>
        <w:spacing w:line="336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   二</w:t>
      </w:r>
      <w:r>
        <w:rPr>
          <w:rFonts w:ascii="Times New Roman" w:hAnsi="Times New Roman" w:cs="Times New Roman"/>
          <w:b/>
          <w:bCs/>
          <w:sz w:val="30"/>
          <w:szCs w:val="30"/>
        </w:rPr>
        <w:t>、主要知识产权目录：</w:t>
      </w:r>
    </w:p>
    <w:p>
      <w:pPr>
        <w:spacing w:line="336" w:lineRule="auto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 发明专利：</w:t>
      </w:r>
      <w:r>
        <w:rPr>
          <w:rFonts w:hint="eastAsia" w:ascii="Times New Roman" w:hAnsi="Times New Roman" w:cs="Times New Roman"/>
          <w:sz w:val="30"/>
          <w:szCs w:val="30"/>
        </w:rPr>
        <w:t>自移式粮情多点检测系统</w:t>
      </w:r>
      <w:r>
        <w:rPr>
          <w:rFonts w:ascii="Times New Roman" w:hAnsi="Times New Roman" w:cs="Times New Roman"/>
          <w:sz w:val="30"/>
          <w:szCs w:val="30"/>
        </w:rPr>
        <w:t>（ZL201810699263.4）；</w:t>
      </w:r>
    </w:p>
    <w:p>
      <w:pPr>
        <w:spacing w:line="336" w:lineRule="auto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</w:t>
      </w:r>
      <w:r>
        <w:rPr>
          <w:rFonts w:hint="eastAsia" w:ascii="Times New Roman" w:hAnsi="Times New Roman" w:cs="Times New Roman"/>
          <w:sz w:val="30"/>
          <w:szCs w:val="30"/>
        </w:rPr>
        <w:t xml:space="preserve"> 行业标准</w:t>
      </w:r>
      <w:r>
        <w:rPr>
          <w:rFonts w:ascii="Times New Roman" w:hAnsi="Times New Roman" w:cs="Times New Roman"/>
          <w:sz w:val="30"/>
          <w:szCs w:val="30"/>
        </w:rPr>
        <w:t>：</w:t>
      </w:r>
      <w:r>
        <w:rPr>
          <w:rFonts w:hint="eastAsia" w:ascii="Times New Roman" w:hAnsi="Times New Roman" w:cs="Times New Roman"/>
          <w:sz w:val="30"/>
          <w:szCs w:val="30"/>
        </w:rPr>
        <w:t>粮油储藏 粮情测控通用技术要求</w:t>
      </w:r>
      <w:r>
        <w:rPr>
          <w:rFonts w:ascii="Times New Roman" w:hAnsi="Times New Roman" w:cs="Times New Roman"/>
          <w:sz w:val="30"/>
          <w:szCs w:val="30"/>
        </w:rPr>
        <w:t>（LS/T1809-2017）；</w:t>
      </w:r>
    </w:p>
    <w:p>
      <w:pPr>
        <w:spacing w:line="336" w:lineRule="auto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 发明专利：</w:t>
      </w:r>
      <w:r>
        <w:rPr>
          <w:rFonts w:hint="eastAsia" w:ascii="Times New Roman" w:hAnsi="Times New Roman" w:cs="Times New Roman"/>
          <w:sz w:val="30"/>
          <w:szCs w:val="30"/>
        </w:rPr>
        <w:t>粮仓储粮在线检测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装置</w:t>
      </w:r>
      <w:r>
        <w:rPr>
          <w:rFonts w:hint="eastAsia" w:ascii="Times New Roman" w:hAnsi="Times New Roman" w:cs="Times New Roman"/>
          <w:sz w:val="30"/>
          <w:szCs w:val="30"/>
        </w:rPr>
        <w:t>、检测单元及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压力</w:t>
      </w:r>
      <w:r>
        <w:rPr>
          <w:rFonts w:hint="eastAsia" w:ascii="Times New Roman" w:hAnsi="Times New Roman" w:cs="Times New Roman"/>
          <w:sz w:val="30"/>
          <w:szCs w:val="30"/>
        </w:rPr>
        <w:t>传感器测量方法</w:t>
      </w:r>
      <w:r>
        <w:rPr>
          <w:rFonts w:ascii="Times New Roman" w:hAnsi="Times New Roman" w:cs="Times New Roman"/>
          <w:sz w:val="30"/>
          <w:szCs w:val="30"/>
        </w:rPr>
        <w:t>（ZL201410215061.X）；</w:t>
      </w:r>
    </w:p>
    <w:p>
      <w:pPr>
        <w:spacing w:line="336" w:lineRule="auto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 发明专利：</w:t>
      </w:r>
      <w:r>
        <w:rPr>
          <w:rFonts w:hint="eastAsia" w:ascii="Times New Roman" w:hAnsi="Times New Roman" w:cs="Times New Roman"/>
          <w:sz w:val="30"/>
          <w:szCs w:val="30"/>
        </w:rPr>
        <w:t>多点分层粮情检测杆</w:t>
      </w:r>
      <w:r>
        <w:rPr>
          <w:rFonts w:ascii="Times New Roman" w:hAnsi="Times New Roman" w:cs="Times New Roman"/>
          <w:sz w:val="30"/>
          <w:szCs w:val="30"/>
        </w:rPr>
        <w:t>（ZL201810700576.7）</w:t>
      </w:r>
      <w:r>
        <w:rPr>
          <w:rFonts w:hint="eastAsia" w:ascii="Times New Roman" w:hAnsi="Times New Roman" w:cs="Times New Roman"/>
          <w:sz w:val="30"/>
          <w:szCs w:val="30"/>
        </w:rPr>
        <w:t>；</w:t>
      </w:r>
    </w:p>
    <w:p>
      <w:pPr>
        <w:spacing w:line="336" w:lineRule="auto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 发明专利：</w:t>
      </w:r>
      <w:r>
        <w:rPr>
          <w:rFonts w:hint="eastAsia" w:ascii="Times New Roman" w:hAnsi="Times New Roman" w:cs="Times New Roman"/>
          <w:sz w:val="30"/>
          <w:szCs w:val="30"/>
        </w:rPr>
        <w:t>基于检测点压强值序列的粮仓储粮数量检测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方</w:t>
      </w:r>
      <w:r>
        <w:rPr>
          <w:rFonts w:hint="eastAsia" w:ascii="Times New Roman" w:hAnsi="Times New Roman" w:cs="Times New Roman"/>
          <w:sz w:val="30"/>
          <w:szCs w:val="30"/>
        </w:rPr>
        <w:t>法</w:t>
      </w:r>
      <w:r>
        <w:rPr>
          <w:rFonts w:ascii="Times New Roman" w:hAnsi="Times New Roman" w:cs="Times New Roman"/>
          <w:sz w:val="30"/>
          <w:szCs w:val="30"/>
        </w:rPr>
        <w:t>（ZL201410399497.9）</w:t>
      </w:r>
      <w:r>
        <w:rPr>
          <w:rFonts w:hint="eastAsia" w:ascii="Times New Roman" w:hAnsi="Times New Roman" w:cs="Times New Roman"/>
          <w:sz w:val="30"/>
          <w:szCs w:val="30"/>
        </w:rPr>
        <w:t>；</w:t>
      </w:r>
    </w:p>
    <w:p>
      <w:pPr>
        <w:spacing w:line="336" w:lineRule="auto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 </w:t>
      </w:r>
      <w:r>
        <w:rPr>
          <w:rFonts w:hint="eastAsia" w:ascii="Times New Roman" w:hAnsi="Times New Roman" w:cs="Times New Roman"/>
          <w:sz w:val="30"/>
          <w:szCs w:val="30"/>
        </w:rPr>
        <w:t>发明</w:t>
      </w:r>
      <w:r>
        <w:rPr>
          <w:rFonts w:ascii="Times New Roman" w:hAnsi="Times New Roman" w:cs="Times New Roman"/>
          <w:sz w:val="30"/>
          <w:szCs w:val="30"/>
        </w:rPr>
        <w:t>专利：</w:t>
      </w:r>
      <w:r>
        <w:rPr>
          <w:rFonts w:hint="eastAsia" w:ascii="Times New Roman" w:hAnsi="Times New Roman" w:cs="Times New Roman"/>
          <w:sz w:val="30"/>
          <w:szCs w:val="30"/>
        </w:rPr>
        <w:t>一种多地磅收购粮食的实现方法</w:t>
      </w:r>
      <w:r>
        <w:rPr>
          <w:rFonts w:ascii="Times New Roman" w:hAnsi="Times New Roman" w:cs="Times New Roman"/>
          <w:sz w:val="30"/>
          <w:szCs w:val="30"/>
        </w:rPr>
        <w:t>（ZL201610309428.3）</w:t>
      </w:r>
      <w:r>
        <w:rPr>
          <w:rFonts w:hint="eastAsia" w:ascii="Times New Roman" w:hAnsi="Times New Roman" w:cs="Times New Roman"/>
          <w:sz w:val="30"/>
          <w:szCs w:val="30"/>
        </w:rPr>
        <w:t>；</w:t>
      </w:r>
    </w:p>
    <w:p>
      <w:pPr>
        <w:spacing w:line="336" w:lineRule="auto"/>
        <w:ind w:firstLine="600" w:firstLineChars="200"/>
        <w:rPr>
          <w:rFonts w:ascii="Times New Roman" w:hAnsi="Times New Roman" w:eastAsia="宋体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7. 发明专利：</w:t>
      </w:r>
      <w:r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  <w:t>一种粮仓储粮状态的检测方法及其装置（ZL201510764257.9）</w:t>
      </w:r>
      <w:r>
        <w:rPr>
          <w:rFonts w:hint="eastAsia" w:ascii="Times New Roman" w:hAnsi="Times New Roman" w:cs="Times New Roman"/>
          <w:sz w:val="30"/>
          <w:szCs w:val="30"/>
        </w:rPr>
        <w:t>；</w:t>
      </w:r>
    </w:p>
    <w:p>
      <w:pPr>
        <w:spacing w:line="336" w:lineRule="auto"/>
        <w:ind w:firstLine="600" w:firstLineChars="200"/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8.</w:t>
      </w:r>
      <w:r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  <w:t xml:space="preserve"> </w:t>
      </w:r>
      <w:r>
        <w:rPr>
          <w:rStyle w:val="12"/>
          <w:rFonts w:ascii="Times New Roman" w:hAnsi="Times New Roman" w:cs="Times New Roman"/>
          <w:color w:val="auto"/>
          <w:sz w:val="30"/>
          <w:szCs w:val="30"/>
        </w:rPr>
        <w:t>国家</w:t>
      </w:r>
      <w:r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  <w:t>标准：粮油储藏 粮情测控系统</w:t>
      </w:r>
      <w:r>
        <w:rPr>
          <w:rStyle w:val="12"/>
          <w:rFonts w:hint="eastAsia" w:ascii="Times New Roman" w:hAnsi="Times New Roman" w:eastAsia="宋体" w:cs="Times New Roman"/>
          <w:color w:val="auto"/>
          <w:sz w:val="30"/>
          <w:szCs w:val="30"/>
          <w:lang w:val="en-US" w:eastAsia="zh-CN"/>
        </w:rPr>
        <w:t xml:space="preserve"> </w:t>
      </w:r>
      <w:r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  <w:t>第3部分：软件（GB/T26882.3-2011）；</w:t>
      </w:r>
    </w:p>
    <w:p>
      <w:pPr>
        <w:spacing w:line="336" w:lineRule="auto"/>
        <w:ind w:firstLine="600" w:firstLineChars="200"/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</w:pPr>
      <w:r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  <w:t xml:space="preserve">9. </w:t>
      </w:r>
      <w:r>
        <w:rPr>
          <w:rStyle w:val="12"/>
          <w:rFonts w:ascii="Times New Roman" w:hAnsi="Times New Roman" w:cs="Times New Roman"/>
          <w:color w:val="auto"/>
          <w:sz w:val="30"/>
          <w:szCs w:val="30"/>
        </w:rPr>
        <w:t>国家</w:t>
      </w:r>
      <w:r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  <w:t>标准：粮油储藏</w:t>
      </w:r>
      <w:r>
        <w:rPr>
          <w:rStyle w:val="12"/>
          <w:rFonts w:hint="eastAsia" w:ascii="Times New Roman" w:hAnsi="Times New Roman" w:eastAsia="宋体" w:cs="Times New Roman"/>
          <w:color w:val="auto"/>
          <w:sz w:val="30"/>
          <w:szCs w:val="30"/>
          <w:lang w:val="en-US" w:eastAsia="zh-CN"/>
        </w:rPr>
        <w:t xml:space="preserve"> </w:t>
      </w:r>
      <w:r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  <w:t>粮情测控系统 第2部分</w:t>
      </w:r>
      <w:r>
        <w:rPr>
          <w:rStyle w:val="12"/>
          <w:rFonts w:hint="eastAsia" w:ascii="Times New Roman" w:hAnsi="Times New Roman" w:eastAsia="宋体" w:cs="Times New Roman"/>
          <w:color w:val="auto"/>
          <w:sz w:val="30"/>
          <w:szCs w:val="30"/>
          <w:lang w:eastAsia="zh-CN"/>
        </w:rPr>
        <w:t>：</w:t>
      </w:r>
      <w:r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  <w:t>分机（GB/T26882.2-2011）；</w:t>
      </w:r>
    </w:p>
    <w:p>
      <w:pPr>
        <w:spacing w:line="336" w:lineRule="auto"/>
        <w:ind w:firstLine="600" w:firstLineChars="200"/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</w:pPr>
      <w:r>
        <w:rPr>
          <w:rStyle w:val="12"/>
          <w:rFonts w:hint="default" w:ascii="Times New Roman" w:hAnsi="Times New Roman" w:cs="Times New Roman"/>
          <w:color w:val="auto"/>
          <w:sz w:val="30"/>
          <w:szCs w:val="30"/>
        </w:rPr>
        <w:t>10. 行业标准：粮食信息分类与编码 粮食及加工产品分类与代码（LS/T1809-2017）。</w:t>
      </w:r>
    </w:p>
    <w:p>
      <w:pPr>
        <w:spacing w:line="336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  三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、论文（专著）目录：</w:t>
      </w:r>
    </w:p>
    <w:p>
      <w:pPr>
        <w:spacing w:line="336" w:lineRule="auto"/>
        <w:ind w:left="210" w:leftChars="100" w:firstLine="300" w:firstLineChars="1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 Yuan Zhang, Xuyang Wu, Hongyi Ge, Yuying Jiang, Zhenyu Sun, Xiaodi Ji,</w:t>
      </w:r>
    </w:p>
    <w:p>
      <w:pPr>
        <w:spacing w:line="33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Zhiyuan Jia and Guangyuan Cui. A Blockchain-Based Traceability Model for Grain and Oil Food Supply Chain[J]. Foods, 2023, 12(17):3235.</w:t>
      </w:r>
    </w:p>
    <w:p>
      <w:pPr>
        <w:spacing w:line="336" w:lineRule="auto"/>
        <w:ind w:left="210" w:leftChars="100" w:firstLine="300" w:firstLineChars="1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 Yuan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 xml:space="preserve"> Zhang</w:t>
      </w:r>
      <w:r>
        <w:rPr>
          <w:rFonts w:ascii="Times New Roman" w:hAnsi="Times New Roman" w:cs="Times New Roman"/>
          <w:sz w:val="30"/>
          <w:szCs w:val="30"/>
        </w:rPr>
        <w:t xml:space="preserve">, Guangyuan Cui, Hongyi Ge, Yuying Jiang, Xuyang Wu, Zhenyu </w:t>
      </w:r>
    </w:p>
    <w:p>
      <w:pPr>
        <w:spacing w:line="33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Sun, and Zhiyuan Jia. Research on Blockchain-Based Cereal and Oil Video Surveillance Abnormal Data Storage[J].Agriculture-base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l</w:t>
      </w:r>
      <w:r>
        <w:rPr>
          <w:rFonts w:ascii="Times New Roman" w:hAnsi="Times New Roman" w:cs="Times New Roman"/>
          <w:sz w:val="30"/>
          <w:szCs w:val="30"/>
        </w:rPr>
        <w:t>, 2024, 14(1):23.</w:t>
      </w:r>
    </w:p>
    <w:p>
      <w:pPr>
        <w:spacing w:line="336" w:lineRule="auto"/>
        <w:ind w:left="210" w:leftChars="100" w:firstLine="300" w:firstLineChars="1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 Jin Ye, Hui Bao, Mengyao Zheng, Hongmei Liu, Jinnan Chen, Songxue 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Wang</w:t>
      </w:r>
      <w:r>
        <w:rPr>
          <w:rFonts w:ascii="Times New Roman" w:hAnsi="Times New Roman" w:cs="Times New Roman"/>
          <w:sz w:val="30"/>
          <w:szCs w:val="30"/>
        </w:rPr>
        <w:t>,</w:t>
      </w:r>
    </w:p>
    <w:p>
      <w:pPr>
        <w:spacing w:line="33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Haihua Ma, and Yuan Zhang. Development of a Novel Magnetic-Bead-Based Automated Strategy for Efficient and Low-Cost Sample Preparation for Ochratoxin A Detection Using Mycotoxin-Albumin Interaction[J]. Toxins, 2023, 15(4): 270.</w:t>
      </w:r>
    </w:p>
    <w:p>
      <w:pPr>
        <w:spacing w:line="336" w:lineRule="auto"/>
        <w:ind w:left="210" w:leftChars="100" w:firstLine="300" w:firstLineChars="1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 Jin Ye, Mengyao Zheng, Haihua Ma, Zhihong Xuan, Wei Tian, Hongmei</w:t>
      </w:r>
    </w:p>
    <w:p>
      <w:pPr>
        <w:spacing w:line="33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Liu,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Songxue Wang, and Yuan Zhang. Development and Validation of an Automated Magneto-Controlled Pretreatment for Chromatography-Free Detection of Aflatoxin B-1 in Cereals and Oils through Atomic Absorption Spectroscopy[J]. Toxins, 2022, 14(7): 454.</w:t>
      </w:r>
    </w:p>
    <w:p>
      <w:pPr>
        <w:spacing w:line="336" w:lineRule="auto"/>
        <w:ind w:left="210" w:leftChars="100" w:firstLine="300" w:firstLineChars="1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 Shanshan Duan, Feng Wang, and Yuan Zhang. Research on the biophoton</w:t>
      </w:r>
    </w:p>
    <w:p>
      <w:pPr>
        <w:spacing w:line="336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emission of wheat kernels based on permutation entropy[J].Optik, 2019, 178: 723-730.</w:t>
      </w:r>
    </w:p>
    <w:p>
      <w:pPr>
        <w:spacing w:line="336" w:lineRule="auto"/>
        <w:ind w:left="210" w:leftChars="100" w:firstLine="300" w:firstLineChars="1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6. 葛宏义, 李丽, 蒋玉英, 李广明, 王飞, 吕明, 张元, 李智. 基于双开口金</w:t>
      </w:r>
    </w:p>
    <w:p>
      <w:pPr>
        <w:spacing w:line="336" w:lineRule="auto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属环的太赫兹超材料吸波体传感器[J].物理学报,</w:t>
      </w:r>
      <w:r>
        <w:rPr>
          <w:rFonts w:hint="eastAsia" w:ascii="Times New Roman" w:hAnsi="Times New Roman" w:cs="Times New Roman"/>
          <w:sz w:val="30"/>
          <w:szCs w:val="30"/>
        </w:rPr>
        <w:tab/>
      </w:r>
      <w:r>
        <w:rPr>
          <w:rFonts w:hint="eastAsia" w:ascii="Times New Roman" w:hAnsi="Times New Roman" w:cs="Times New Roman"/>
          <w:sz w:val="30"/>
          <w:szCs w:val="30"/>
        </w:rPr>
        <w:t>2022,71(10):439-451.</w:t>
      </w:r>
    </w:p>
    <w:p>
      <w:pPr>
        <w:spacing w:line="336" w:lineRule="auto"/>
        <w:ind w:left="210" w:leftChars="100" w:firstLine="300" w:firstLineChars="1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7. 秦瑶,廉飞宇,潘泉,张元. 霉变小麦气相色谱–离子迁移谱的宽度学习检</w:t>
      </w:r>
    </w:p>
    <w:p>
      <w:pPr>
        <w:spacing w:line="336" w:lineRule="auto"/>
        <w:rPr>
          <w:rFonts w:hint="eastAsia"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测模型[J]. 控制理论与应用, 2023, 40(09):1585-1594.</w:t>
      </w:r>
    </w:p>
    <w:p>
      <w:pPr>
        <w:numPr>
          <w:ilvl w:val="0"/>
          <w:numId w:val="1"/>
        </w:numPr>
        <w:spacing w:line="336" w:lineRule="auto"/>
        <w:ind w:left="210" w:leftChars="100" w:firstLine="300" w:firstLineChars="100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Qinghui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 xml:space="preserve"> Zhang, 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Xinxin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 xml:space="preserve"> Tian,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 xml:space="preserve"> Weidong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 xml:space="preserve"> Chen, 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Hongwei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 xml:space="preserve"> Yong, 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Pengtao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 xml:space="preserve"> Lv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 xml:space="preserve"> and  Yong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 xml:space="preserve"> Wu. Unsound wheat kernel recognition based on deep convolutional neural network transfer learning and feature fusion. 2022.43(5):5833-5858.</w:t>
      </w:r>
    </w:p>
    <w:p>
      <w:pPr>
        <w:spacing w:line="336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>四</w:t>
      </w:r>
      <w:r>
        <w:rPr>
          <w:rFonts w:hint="eastAsia" w:ascii="Times New Roman" w:hAnsi="Times New Roman" w:cs="Times New Roman"/>
          <w:sz w:val="30"/>
          <w:szCs w:val="30"/>
        </w:rPr>
        <w:t>、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主要完成人员：</w:t>
      </w:r>
    </w:p>
    <w:p>
      <w:pPr>
        <w:spacing w:line="336" w:lineRule="auto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张元，甄彤，张庆辉，祝玉华，杨铁军，吴才章，邓淼磊，秦瑶，葛宏义，祝凯，张忠杰，邵辉，陈召安，张文池，蒋士勇。</w:t>
      </w:r>
    </w:p>
    <w:p>
      <w:pPr>
        <w:numPr>
          <w:numId w:val="0"/>
        </w:numPr>
        <w:spacing w:line="336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>五、</w:t>
      </w:r>
      <w:r>
        <w:rPr>
          <w:rFonts w:ascii="Times New Roman" w:hAnsi="Times New Roman" w:cs="Times New Roman"/>
          <w:b/>
          <w:bCs/>
          <w:sz w:val="30"/>
          <w:szCs w:val="30"/>
        </w:rPr>
        <w:t>主要完成单位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：</w:t>
      </w:r>
    </w:p>
    <w:p>
      <w:pPr>
        <w:spacing w:line="336" w:lineRule="auto"/>
        <w:ind w:firstLine="600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河南工业大学，中国储备粮管理集团有限公司，国家粮食和物资储备局科学研究院，浪潮通用软件有限公司，航天信息股份有限公司，紫光软件系统有限公司。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CB1F61"/>
    <w:multiLevelType w:val="singleLevel"/>
    <w:tmpl w:val="23CB1F61"/>
    <w:lvl w:ilvl="0" w:tentative="0">
      <w:start w:val="8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mMTVmMTc2Njg3OTQ0ODcxZDJjN2EzMGM0ZjBiYTMifQ=="/>
  </w:docVars>
  <w:rsids>
    <w:rsidRoot w:val="008503E4"/>
    <w:rsid w:val="00010CB8"/>
    <w:rsid w:val="000A7712"/>
    <w:rsid w:val="000E7FBF"/>
    <w:rsid w:val="00153062"/>
    <w:rsid w:val="001A64B4"/>
    <w:rsid w:val="002155A2"/>
    <w:rsid w:val="0023407A"/>
    <w:rsid w:val="0028788B"/>
    <w:rsid w:val="002F7F4F"/>
    <w:rsid w:val="0035154E"/>
    <w:rsid w:val="00394747"/>
    <w:rsid w:val="003D0224"/>
    <w:rsid w:val="0048285B"/>
    <w:rsid w:val="004A1C4F"/>
    <w:rsid w:val="004C4A11"/>
    <w:rsid w:val="004D7E2D"/>
    <w:rsid w:val="005541C9"/>
    <w:rsid w:val="005A010E"/>
    <w:rsid w:val="005D4E87"/>
    <w:rsid w:val="0066018B"/>
    <w:rsid w:val="00662649"/>
    <w:rsid w:val="0069083F"/>
    <w:rsid w:val="006A4E9D"/>
    <w:rsid w:val="006C7B85"/>
    <w:rsid w:val="00702A68"/>
    <w:rsid w:val="007B38B3"/>
    <w:rsid w:val="007D4244"/>
    <w:rsid w:val="008503E4"/>
    <w:rsid w:val="008C316B"/>
    <w:rsid w:val="008F1775"/>
    <w:rsid w:val="009B606D"/>
    <w:rsid w:val="009C00B4"/>
    <w:rsid w:val="009D77AF"/>
    <w:rsid w:val="00A53D87"/>
    <w:rsid w:val="00A60615"/>
    <w:rsid w:val="00AA5FA2"/>
    <w:rsid w:val="00B02FEB"/>
    <w:rsid w:val="00B606AF"/>
    <w:rsid w:val="00BD5716"/>
    <w:rsid w:val="00C36F1D"/>
    <w:rsid w:val="00C8649B"/>
    <w:rsid w:val="00CC157D"/>
    <w:rsid w:val="00D10CA2"/>
    <w:rsid w:val="00D766F9"/>
    <w:rsid w:val="00DB3112"/>
    <w:rsid w:val="00DD0C5F"/>
    <w:rsid w:val="00E27127"/>
    <w:rsid w:val="00E855AE"/>
    <w:rsid w:val="00E866A1"/>
    <w:rsid w:val="00ED35E1"/>
    <w:rsid w:val="00F2246F"/>
    <w:rsid w:val="00F56EDD"/>
    <w:rsid w:val="00FB0882"/>
    <w:rsid w:val="037B055C"/>
    <w:rsid w:val="06C947A0"/>
    <w:rsid w:val="107F7899"/>
    <w:rsid w:val="144E6F06"/>
    <w:rsid w:val="14587163"/>
    <w:rsid w:val="146D70B2"/>
    <w:rsid w:val="17171557"/>
    <w:rsid w:val="1A5D3725"/>
    <w:rsid w:val="1A6C5716"/>
    <w:rsid w:val="1A7F7CAC"/>
    <w:rsid w:val="1B8151F1"/>
    <w:rsid w:val="1C3109C5"/>
    <w:rsid w:val="1E9E60BA"/>
    <w:rsid w:val="1F6115C2"/>
    <w:rsid w:val="1FCB074C"/>
    <w:rsid w:val="21313216"/>
    <w:rsid w:val="22CC58EC"/>
    <w:rsid w:val="243E6375"/>
    <w:rsid w:val="251A293E"/>
    <w:rsid w:val="2617553E"/>
    <w:rsid w:val="2E0E0B66"/>
    <w:rsid w:val="304940D8"/>
    <w:rsid w:val="32E30C59"/>
    <w:rsid w:val="33686F6B"/>
    <w:rsid w:val="34F87471"/>
    <w:rsid w:val="37573E83"/>
    <w:rsid w:val="37C4498C"/>
    <w:rsid w:val="39C04F07"/>
    <w:rsid w:val="3B583D69"/>
    <w:rsid w:val="3BBD1E1E"/>
    <w:rsid w:val="3CC66AB0"/>
    <w:rsid w:val="3DC86270"/>
    <w:rsid w:val="3EC046BE"/>
    <w:rsid w:val="3FF34060"/>
    <w:rsid w:val="413C40A4"/>
    <w:rsid w:val="414A664C"/>
    <w:rsid w:val="41F324BF"/>
    <w:rsid w:val="43CE2E1A"/>
    <w:rsid w:val="44823C05"/>
    <w:rsid w:val="44F52628"/>
    <w:rsid w:val="480908C5"/>
    <w:rsid w:val="48272115"/>
    <w:rsid w:val="489363E0"/>
    <w:rsid w:val="489932CB"/>
    <w:rsid w:val="4C684058"/>
    <w:rsid w:val="50067498"/>
    <w:rsid w:val="50353D78"/>
    <w:rsid w:val="50D13F4A"/>
    <w:rsid w:val="5167665C"/>
    <w:rsid w:val="534A3B3F"/>
    <w:rsid w:val="53EC2E48"/>
    <w:rsid w:val="55E02539"/>
    <w:rsid w:val="56020701"/>
    <w:rsid w:val="561F7505"/>
    <w:rsid w:val="57FDE4E5"/>
    <w:rsid w:val="5987789B"/>
    <w:rsid w:val="5B2031B0"/>
    <w:rsid w:val="5F8328B3"/>
    <w:rsid w:val="614A1E8E"/>
    <w:rsid w:val="62AC3ECF"/>
    <w:rsid w:val="63C139AA"/>
    <w:rsid w:val="64412D3D"/>
    <w:rsid w:val="64771C4B"/>
    <w:rsid w:val="64BA143C"/>
    <w:rsid w:val="65E637BC"/>
    <w:rsid w:val="6A1F52A8"/>
    <w:rsid w:val="6D0F1C2A"/>
    <w:rsid w:val="6DD62748"/>
    <w:rsid w:val="6F3E67F6"/>
    <w:rsid w:val="70D0673D"/>
    <w:rsid w:val="715776FB"/>
    <w:rsid w:val="74FF7233"/>
    <w:rsid w:val="793B3DA7"/>
    <w:rsid w:val="7A2C4448"/>
    <w:rsid w:val="7BFBF4B5"/>
    <w:rsid w:val="7EAA6544"/>
    <w:rsid w:val="A98E6038"/>
    <w:rsid w:val="EFCFF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b/>
      <w:bCs/>
      <w:sz w:val="44"/>
    </w:rPr>
  </w:style>
  <w:style w:type="paragraph" w:styleId="4">
    <w:name w:val="Plain Text"/>
    <w:basedOn w:val="1"/>
    <w:qFormat/>
    <w:uiPriority w:val="99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fontstyle01"/>
    <w:qFormat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2022-04-13T02:54:00Z</dcterms:created>
  <dc:creator>田田的</dc:creator>
  <cp:lastModifiedBy>huanghe</cp:lastModifiedBy>
  <dcterms:modified xsi:type="dcterms:W3CDTF">2024-05-15T17:33:10Z</dcterms:modified>
  <dc:title>2024年度河南省科学技术奖公示材料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569DFEB5D0864005A4BDCCA67C995F8A_13</vt:lpwstr>
  </property>
</Properties>
</file>